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5FDDE" w14:textId="77777777" w:rsidR="0011624B" w:rsidRDefault="006E4C1F">
      <w:pPr>
        <w:pStyle w:val="aa"/>
        <w:tabs>
          <w:tab w:val="clear" w:pos="8306"/>
          <w:tab w:val="right" w:pos="7088"/>
          <w:tab w:val="right" w:pos="9781"/>
        </w:tabs>
        <w:spacing w:after="0"/>
        <w:rPr>
          <w:rFonts w:ascii="Arial" w:hAnsi="Arial" w:cs="Arial"/>
          <w:b/>
          <w:bCs/>
          <w:sz w:val="22"/>
        </w:rPr>
      </w:pPr>
      <w:r>
        <w:rPr>
          <w:rFonts w:ascii="Arial" w:hAnsi="Arial" w:cs="Arial"/>
          <w:b/>
          <w:bCs/>
          <w:sz w:val="22"/>
        </w:rPr>
        <w:t>3GPP TSG RAN WG1 Meeting #123</w:t>
      </w:r>
      <w:r>
        <w:rPr>
          <w:rFonts w:ascii="Arial" w:hAnsi="Arial" w:cs="Arial"/>
          <w:b/>
          <w:bCs/>
          <w:sz w:val="22"/>
        </w:rPr>
        <w:tab/>
      </w:r>
      <w:r>
        <w:rPr>
          <w:rFonts w:ascii="Arial" w:hAnsi="Arial" w:cs="Arial"/>
          <w:b/>
          <w:bCs/>
          <w:sz w:val="22"/>
        </w:rPr>
        <w:tab/>
      </w:r>
      <w:r>
        <w:rPr>
          <w:rFonts w:ascii="Arial" w:hAnsi="Arial" w:cs="Arial"/>
          <w:b/>
          <w:bCs/>
          <w:sz w:val="22"/>
        </w:rPr>
        <w:tab/>
        <w:t>R1-250</w:t>
      </w:r>
      <w:r>
        <w:rPr>
          <w:rFonts w:ascii="Arial" w:hAnsi="Arial" w:cs="Arial"/>
          <w:b/>
          <w:bCs/>
          <w:sz w:val="22"/>
          <w:lang w:eastAsia="zh-CN"/>
        </w:rPr>
        <w:t>8696</w:t>
      </w:r>
    </w:p>
    <w:p w14:paraId="39C90CCF" w14:textId="77777777" w:rsidR="0011624B" w:rsidRDefault="006E4C1F">
      <w:pPr>
        <w:pStyle w:val="aa"/>
        <w:tabs>
          <w:tab w:val="clear" w:pos="8306"/>
          <w:tab w:val="right" w:pos="9639"/>
        </w:tabs>
        <w:spacing w:after="0"/>
        <w:rPr>
          <w:rFonts w:ascii="Arial" w:hAnsi="Arial" w:cs="Arial"/>
          <w:b/>
          <w:bCs/>
          <w:sz w:val="22"/>
        </w:rPr>
      </w:pPr>
      <w:r>
        <w:rPr>
          <w:rFonts w:ascii="Arial" w:hAnsi="Arial" w:cs="Arial"/>
          <w:b/>
          <w:bCs/>
          <w:sz w:val="22"/>
        </w:rPr>
        <w:t>Dallas, USA, Nov 17</w:t>
      </w:r>
      <w:r>
        <w:rPr>
          <w:rFonts w:ascii="Arial" w:hAnsi="Arial" w:cs="Arial"/>
          <w:b/>
          <w:bCs/>
          <w:sz w:val="22"/>
          <w:vertAlign w:val="superscript"/>
        </w:rPr>
        <w:t>th</w:t>
      </w:r>
      <w:r>
        <w:rPr>
          <w:rFonts w:ascii="Arial" w:hAnsi="Arial" w:cs="Arial"/>
          <w:b/>
          <w:bCs/>
          <w:sz w:val="22"/>
        </w:rPr>
        <w:t xml:space="preserve"> – 21</w:t>
      </w:r>
      <w:r>
        <w:rPr>
          <w:rFonts w:ascii="Arial" w:hAnsi="Arial" w:cs="Arial"/>
          <w:b/>
          <w:bCs/>
          <w:sz w:val="22"/>
          <w:vertAlign w:val="superscript"/>
        </w:rPr>
        <w:t>st</w:t>
      </w:r>
      <w:r>
        <w:rPr>
          <w:rFonts w:ascii="Arial" w:hAnsi="Arial" w:cs="Arial"/>
          <w:b/>
          <w:bCs/>
          <w:sz w:val="22"/>
        </w:rPr>
        <w:t>, 2025</w:t>
      </w:r>
    </w:p>
    <w:p w14:paraId="70FD2EE6" w14:textId="77777777" w:rsidR="0011624B" w:rsidRDefault="0011624B">
      <w:pPr>
        <w:rPr>
          <w:rFonts w:ascii="Arial" w:hAnsi="Arial" w:cs="Arial"/>
        </w:rPr>
      </w:pPr>
    </w:p>
    <w:p w14:paraId="3BFD1542" w14:textId="77777777" w:rsidR="0011624B" w:rsidRDefault="006E4C1F">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14:paraId="7725476F" w14:textId="77777777" w:rsidR="0011624B" w:rsidRDefault="006E4C1F">
      <w:pPr>
        <w:spacing w:after="60"/>
        <w:ind w:left="1985" w:hanging="1985"/>
        <w:rPr>
          <w:rFonts w:ascii="Arial" w:hAnsi="Arial" w:cs="Arial"/>
          <w:bCs/>
        </w:rPr>
      </w:pPr>
      <w:r>
        <w:rPr>
          <w:rFonts w:ascii="Arial" w:hAnsi="Arial" w:cs="Arial"/>
          <w:b/>
        </w:rPr>
        <w:t>Title:</w:t>
      </w:r>
      <w:r>
        <w:rPr>
          <w:rFonts w:ascii="Arial" w:hAnsi="Arial" w:cs="Arial"/>
          <w:b/>
        </w:rPr>
        <w:tab/>
        <w:t>Discussion on 6G frame structure</w:t>
      </w:r>
    </w:p>
    <w:p w14:paraId="6C3271F2" w14:textId="77777777" w:rsidR="0011624B" w:rsidRDefault="006E4C1F">
      <w:pPr>
        <w:spacing w:after="60"/>
        <w:ind w:left="1985" w:hanging="1985"/>
        <w:rPr>
          <w:rFonts w:ascii="Arial" w:hAnsi="Arial" w:cs="Arial"/>
          <w:bCs/>
        </w:rPr>
      </w:pPr>
      <w:r>
        <w:rPr>
          <w:rFonts w:ascii="Arial" w:hAnsi="Arial" w:cs="Arial"/>
          <w:b/>
        </w:rPr>
        <w:t>Agenda item:</w:t>
      </w:r>
      <w:r>
        <w:rPr>
          <w:rFonts w:ascii="Arial" w:hAnsi="Arial" w:cs="Arial"/>
          <w:b/>
        </w:rPr>
        <w:tab/>
        <w:t>11.3.2</w:t>
      </w:r>
    </w:p>
    <w:p w14:paraId="664A3E3C" w14:textId="77777777" w:rsidR="0011624B" w:rsidRDefault="006E4C1F">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14:paraId="49425E3C" w14:textId="77777777" w:rsidR="0011624B" w:rsidRDefault="006E4C1F">
      <w:pPr>
        <w:pStyle w:val="1"/>
        <w:pBdr>
          <w:top w:val="single" w:sz="12" w:space="0" w:color="auto"/>
        </w:pBdr>
      </w:pPr>
      <w:r>
        <w:t>Introduction</w:t>
      </w:r>
    </w:p>
    <w:p w14:paraId="122606DB" w14:textId="77777777" w:rsidR="0011624B" w:rsidRDefault="006E4C1F">
      <w:r>
        <w:t xml:space="preserve">In RAN#108, a new SID of 6GR was agreed and one of the objectives is frame structure design as shown below [1]. </w:t>
      </w:r>
    </w:p>
    <w:tbl>
      <w:tblPr>
        <w:tblStyle w:val="af0"/>
        <w:tblW w:w="0" w:type="auto"/>
        <w:tblLook w:val="04A0" w:firstRow="1" w:lastRow="0" w:firstColumn="1" w:lastColumn="0" w:noHBand="0" w:noVBand="1"/>
      </w:tblPr>
      <w:tblGrid>
        <w:gridCol w:w="9629"/>
      </w:tblGrid>
      <w:tr w:rsidR="0011624B" w14:paraId="378C7029" w14:textId="77777777">
        <w:tc>
          <w:tcPr>
            <w:tcW w:w="9629" w:type="dxa"/>
          </w:tcPr>
          <w:p w14:paraId="57E1B7FA" w14:textId="77777777" w:rsidR="0011624B" w:rsidRDefault="006E4C1F">
            <w:pPr>
              <w:pStyle w:val="12"/>
              <w:numPr>
                <w:ilvl w:val="0"/>
                <w:numId w:val="8"/>
              </w:numPr>
              <w:spacing w:after="120"/>
              <w:rPr>
                <w:color w:val="000000"/>
                <w:sz w:val="20"/>
                <w:szCs w:val="20"/>
              </w:rPr>
            </w:pPr>
            <w:r>
              <w:rPr>
                <w:color w:val="000000"/>
                <w:sz w:val="20"/>
                <w:szCs w:val="20"/>
              </w:rPr>
              <w:t xml:space="preserve">Physical Layer structure for 6GR, </w:t>
            </w:r>
          </w:p>
          <w:p w14:paraId="095BE969" w14:textId="77777777" w:rsidR="0011624B" w:rsidRDefault="006E4C1F">
            <w:pPr>
              <w:pStyle w:val="12"/>
              <w:numPr>
                <w:ilvl w:val="1"/>
                <w:numId w:val="9"/>
              </w:numPr>
              <w:spacing w:after="12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261610BA" w14:textId="77777777" w:rsidR="0011624B" w:rsidRDefault="006E4C1F">
            <w:pPr>
              <w:pStyle w:val="12"/>
              <w:numPr>
                <w:ilvl w:val="1"/>
                <w:numId w:val="9"/>
              </w:numPr>
              <w:spacing w:after="120"/>
            </w:pPr>
            <w:r>
              <w:rPr>
                <w:color w:val="000000"/>
                <w:sz w:val="20"/>
                <w:szCs w:val="20"/>
              </w:rPr>
              <w:t>Frame structure, including compatibility with 5G NR to allow for efficient 5G-6G Multi-RAT Spectrum Sharing (MRSS). [RAN1]</w:t>
            </w:r>
          </w:p>
        </w:tc>
      </w:tr>
    </w:tbl>
    <w:p w14:paraId="21B79E67" w14:textId="77777777" w:rsidR="0011624B" w:rsidRDefault="006E4C1F">
      <w:pPr>
        <w:spacing w:beforeLines="50" w:before="120"/>
      </w:pPr>
      <w:r>
        <w:rPr>
          <w:rFonts w:hint="eastAsia"/>
        </w:rPr>
        <w:t>I</w:t>
      </w:r>
      <w:r>
        <w:t>n RAN1#122bis, the following agreements were achieved on frame structure and numerology [2].</w:t>
      </w:r>
    </w:p>
    <w:tbl>
      <w:tblPr>
        <w:tblStyle w:val="af0"/>
        <w:tblW w:w="0" w:type="auto"/>
        <w:tblLook w:val="04A0" w:firstRow="1" w:lastRow="0" w:firstColumn="1" w:lastColumn="0" w:noHBand="0" w:noVBand="1"/>
      </w:tblPr>
      <w:tblGrid>
        <w:gridCol w:w="9629"/>
      </w:tblGrid>
      <w:tr w:rsidR="0011624B" w14:paraId="58DCCE43" w14:textId="77777777">
        <w:tc>
          <w:tcPr>
            <w:tcW w:w="9629" w:type="dxa"/>
          </w:tcPr>
          <w:p w14:paraId="1C44902A" w14:textId="77777777" w:rsidR="0011624B" w:rsidRDefault="006E4C1F">
            <w:pPr>
              <w:spacing w:after="160" w:line="278" w:lineRule="auto"/>
              <w:rPr>
                <w:rFonts w:eastAsiaTheme="minorEastAsia"/>
                <w:highlight w:val="green"/>
                <w:lang w:eastAsia="zh-CN"/>
              </w:rPr>
            </w:pPr>
            <w:r>
              <w:rPr>
                <w:rFonts w:eastAsiaTheme="minorEastAsia" w:hint="eastAsia"/>
                <w:highlight w:val="green"/>
                <w:lang w:eastAsia="zh-CN"/>
              </w:rPr>
              <w:t>Agreement</w:t>
            </w:r>
          </w:p>
          <w:p w14:paraId="0D5B5E52" w14:textId="77777777" w:rsidR="0011624B" w:rsidRDefault="006E4C1F">
            <w:pPr>
              <w:spacing w:after="160"/>
              <w:rPr>
                <w:rFonts w:eastAsiaTheme="minorEastAsia"/>
                <w:lang w:val="en-US" w:eastAsia="zh-CN"/>
              </w:rPr>
            </w:pPr>
            <w:r>
              <w:rPr>
                <w:rFonts w:eastAsiaTheme="minorEastAsia" w:hint="eastAsia"/>
                <w:lang w:val="en-US" w:eastAsia="zh-CN"/>
              </w:rPr>
              <w:t>For communication, 6GR considers NR</w:t>
            </w:r>
            <w:r>
              <w:rPr>
                <w:rFonts w:eastAsiaTheme="minorEastAsia"/>
                <w:lang w:val="en-US" w:eastAsia="zh-CN"/>
              </w:rPr>
              <w:t xml:space="preserve"> frame structure used as a starting point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the study item,</w:t>
            </w:r>
          </w:p>
          <w:p w14:paraId="053E3913" w14:textId="77777777" w:rsidR="0011624B" w:rsidRDefault="006E4C1F">
            <w:pPr>
              <w:pStyle w:val="af4"/>
              <w:numPr>
                <w:ilvl w:val="1"/>
                <w:numId w:val="10"/>
              </w:numPr>
              <w:spacing w:after="160"/>
              <w:jc w:val="left"/>
              <w:rPr>
                <w:rFonts w:eastAsiaTheme="minorEastAsia"/>
                <w:lang w:val="en-US" w:eastAsia="zh-CN"/>
              </w:rPr>
            </w:pPr>
            <w:r>
              <w:rPr>
                <w:rFonts w:eastAsiaTheme="minorEastAsia"/>
                <w:lang w:val="en-US" w:eastAsia="zh-CN"/>
              </w:rPr>
              <w:t xml:space="preserve">Resource defined by one subcarrier and one symbol is called as resource element (RE). </w:t>
            </w:r>
          </w:p>
          <w:p w14:paraId="3F2033BE" w14:textId="77777777" w:rsidR="0011624B" w:rsidRDefault="006E4C1F">
            <w:pPr>
              <w:pStyle w:val="af4"/>
              <w:numPr>
                <w:ilvl w:val="1"/>
                <w:numId w:val="10"/>
              </w:numPr>
              <w:spacing w:after="160"/>
              <w:jc w:val="left"/>
              <w:rPr>
                <w:rFonts w:eastAsiaTheme="minorEastAsia"/>
                <w:lang w:val="en-US" w:eastAsia="zh-CN"/>
              </w:rPr>
            </w:pPr>
            <w:r>
              <w:rPr>
                <w:rFonts w:eastAsiaTheme="minorEastAsia" w:hint="eastAsia"/>
                <w:lang w:val="en-US" w:eastAsia="zh-CN"/>
              </w:rPr>
              <w:t xml:space="preserve">Resource block (RB) is defined </w:t>
            </w:r>
            <w:r>
              <w:rPr>
                <w:rFonts w:eastAsiaTheme="minorEastAsia"/>
                <w:lang w:val="en-US" w:eastAsia="zh-CN"/>
              </w:rPr>
              <w:t xml:space="preserve">where the number of </w:t>
            </w:r>
            <w:r>
              <w:rPr>
                <w:rFonts w:eastAsiaTheme="minorEastAsia" w:hint="eastAsia"/>
                <w:lang w:val="en-US" w:eastAsia="zh-CN"/>
              </w:rPr>
              <w:t xml:space="preserve">consecutive </w:t>
            </w:r>
            <w:r>
              <w:rPr>
                <w:rFonts w:eastAsiaTheme="minorEastAsia"/>
                <w:lang w:val="en-US" w:eastAsia="zh-CN"/>
              </w:rPr>
              <w:t>subcarriers per RB is the same for all numerologies</w:t>
            </w:r>
            <w:r>
              <w:rPr>
                <w:rFonts w:eastAsiaTheme="minorEastAsia" w:hint="eastAsia"/>
                <w:lang w:val="en-US" w:eastAsia="zh-CN"/>
              </w:rPr>
              <w:t xml:space="preserve"> and</w:t>
            </w:r>
            <w:r>
              <w:rPr>
                <w:rFonts w:eastAsiaTheme="minorEastAsia"/>
                <w:lang w:val="en-US" w:eastAsia="zh-CN"/>
              </w:rPr>
              <w:t xml:space="preserve"> the number of subcarriers per RB is 12</w:t>
            </w:r>
          </w:p>
          <w:p w14:paraId="516DCF72" w14:textId="77777777" w:rsidR="0011624B" w:rsidRDefault="006E4C1F">
            <w:pPr>
              <w:pStyle w:val="af4"/>
              <w:numPr>
                <w:ilvl w:val="1"/>
                <w:numId w:val="10"/>
              </w:numPr>
              <w:spacing w:after="160"/>
              <w:jc w:val="left"/>
              <w:rPr>
                <w:rFonts w:eastAsiaTheme="minorEastAsia"/>
                <w:lang w:val="en-US" w:eastAsia="zh-CN"/>
              </w:rPr>
            </w:pPr>
            <w:r>
              <w:rPr>
                <w:rFonts w:eastAsiaTheme="minorEastAsia" w:hint="eastAsia"/>
                <w:lang w:val="en-US" w:eastAsia="zh-CN"/>
              </w:rPr>
              <w:t>Radio Frame length is 10ms</w:t>
            </w:r>
          </w:p>
          <w:p w14:paraId="7CBC36EE" w14:textId="77777777" w:rsidR="0011624B" w:rsidRDefault="006E4C1F">
            <w:pPr>
              <w:pStyle w:val="af4"/>
              <w:numPr>
                <w:ilvl w:val="1"/>
                <w:numId w:val="10"/>
              </w:numPr>
              <w:spacing w:after="160"/>
              <w:jc w:val="left"/>
              <w:rPr>
                <w:rFonts w:eastAsiaTheme="minorEastAsia"/>
                <w:lang w:val="en-US" w:eastAsia="zh-CN"/>
              </w:rPr>
            </w:pPr>
            <w:r>
              <w:rPr>
                <w:rFonts w:eastAsiaTheme="minorEastAsia" w:hint="eastAsia"/>
                <w:lang w:val="en-US" w:eastAsia="zh-CN"/>
              </w:rPr>
              <w:t>E</w:t>
            </w:r>
            <w:r>
              <w:t xml:space="preserve">ach </w:t>
            </w:r>
            <w:r>
              <w:rPr>
                <w:rFonts w:cstheme="minorHAnsi"/>
                <w:szCs w:val="21"/>
              </w:rPr>
              <w:t>radio frame</w:t>
            </w:r>
            <w:r>
              <w:t xml:space="preserve"> is split into 10 subframes, each with a duration of 1 </w:t>
            </w:r>
            <w:proofErr w:type="spellStart"/>
            <w:r>
              <w:t>ms</w:t>
            </w:r>
            <w:proofErr w:type="spellEnd"/>
          </w:p>
          <w:p w14:paraId="5B944597" w14:textId="77777777" w:rsidR="0011624B" w:rsidRDefault="006E4C1F">
            <w:pPr>
              <w:pStyle w:val="af4"/>
              <w:numPr>
                <w:ilvl w:val="1"/>
                <w:numId w:val="10"/>
              </w:numPr>
              <w:spacing w:after="160"/>
              <w:jc w:val="left"/>
              <w:rPr>
                <w:rFonts w:eastAsiaTheme="minorEastAsia"/>
                <w:lang w:val="en-US" w:eastAsia="zh-CN"/>
              </w:rPr>
            </w:pPr>
            <w:r>
              <w:rPr>
                <w:rFonts w:eastAsiaTheme="minorEastAsia" w:hint="eastAsia"/>
                <w:lang w:eastAsia="zh-CN"/>
              </w:rPr>
              <w:t>For given SCS and for given symbol, the symbol duration, normal CP length and boundary is same as NR design.</w:t>
            </w:r>
          </w:p>
          <w:p w14:paraId="623E98E1" w14:textId="77777777" w:rsidR="0011624B" w:rsidRDefault="006E4C1F">
            <w:pPr>
              <w:pStyle w:val="af4"/>
              <w:numPr>
                <w:ilvl w:val="1"/>
                <w:numId w:val="10"/>
              </w:numPr>
              <w:spacing w:after="160"/>
              <w:jc w:val="left"/>
              <w:rPr>
                <w:rFonts w:eastAsiaTheme="minorEastAsia"/>
                <w:lang w:val="en-US" w:eastAsia="zh-CN"/>
              </w:rPr>
            </w:pPr>
            <w:r>
              <w:rPr>
                <w:rFonts w:eastAsiaTheme="minorEastAsia" w:cstheme="minorHAnsi" w:hint="eastAsia"/>
                <w:szCs w:val="21"/>
                <w:lang w:eastAsia="zh-CN"/>
              </w:rPr>
              <w:t xml:space="preserve">A slot is defined as supporting </w:t>
            </w:r>
            <w:r>
              <w:rPr>
                <w:rFonts w:cstheme="minorHAnsi"/>
                <w:szCs w:val="21"/>
              </w:rPr>
              <w:t xml:space="preserve">14 </w:t>
            </w:r>
            <w:r>
              <w:rPr>
                <w:rFonts w:eastAsiaTheme="minorEastAsia" w:cstheme="minorHAnsi" w:hint="eastAsia"/>
                <w:szCs w:val="21"/>
                <w:lang w:eastAsia="zh-CN"/>
              </w:rPr>
              <w:t xml:space="preserve">consecutive </w:t>
            </w:r>
            <w:r>
              <w:rPr>
                <w:rFonts w:cstheme="minorHAnsi"/>
                <w:szCs w:val="21"/>
              </w:rPr>
              <w:t>s</w:t>
            </w:r>
            <w:r>
              <w:rPr>
                <w:rFonts w:eastAsiaTheme="minorEastAsia" w:cstheme="minorHAnsi"/>
                <w:szCs w:val="21"/>
                <w:lang w:eastAsia="zh-CN"/>
              </w:rPr>
              <w:t>ymbol</w:t>
            </w:r>
            <w:r>
              <w:rPr>
                <w:rFonts w:eastAsiaTheme="minorEastAsia" w:cstheme="minorHAnsi" w:hint="eastAsia"/>
                <w:szCs w:val="21"/>
                <w:lang w:eastAsia="zh-CN"/>
              </w:rPr>
              <w:t>s</w:t>
            </w:r>
            <w:r>
              <w:rPr>
                <w:rFonts w:eastAsiaTheme="minorEastAsia" w:cstheme="minorHAnsi"/>
                <w:szCs w:val="21"/>
                <w:lang w:eastAsia="zh-CN"/>
              </w:rPr>
              <w:t xml:space="preserve"> </w:t>
            </w:r>
            <w:r>
              <w:rPr>
                <w:rFonts w:eastAsiaTheme="minorEastAsia" w:cstheme="minorHAnsi" w:hint="eastAsia"/>
                <w:szCs w:val="21"/>
                <w:lang w:eastAsia="zh-CN"/>
              </w:rPr>
              <w:t xml:space="preserve">for </w:t>
            </w:r>
            <w:r>
              <w:rPr>
                <w:rFonts w:eastAsia="Malgun Gothic" w:cstheme="minorHAnsi" w:hint="eastAsia"/>
                <w:szCs w:val="21"/>
                <w:lang w:eastAsia="ko-KR"/>
              </w:rPr>
              <w:t>normal CP case and all subcarrier spacings</w:t>
            </w:r>
            <w:r>
              <w:rPr>
                <w:rFonts w:eastAsiaTheme="minorEastAsia" w:cstheme="minorHAnsi" w:hint="eastAsia"/>
                <w:szCs w:val="21"/>
                <w:lang w:eastAsia="zh-CN"/>
              </w:rPr>
              <w:t>.</w:t>
            </w:r>
          </w:p>
          <w:p w14:paraId="167BE694" w14:textId="77777777" w:rsidR="0011624B" w:rsidRDefault="006E4C1F">
            <w:pPr>
              <w:rPr>
                <w:rFonts w:eastAsiaTheme="minorEastAsia"/>
                <w:highlight w:val="green"/>
                <w:lang w:eastAsia="zh-CN"/>
              </w:rPr>
            </w:pPr>
            <w:r>
              <w:rPr>
                <w:rFonts w:eastAsiaTheme="minorEastAsia" w:hint="eastAsia"/>
                <w:highlight w:val="green"/>
                <w:lang w:eastAsia="zh-CN"/>
              </w:rPr>
              <w:t>Agreement</w:t>
            </w:r>
          </w:p>
          <w:p w14:paraId="2A497264" w14:textId="77777777" w:rsidR="0011624B" w:rsidRDefault="006E4C1F">
            <w:pPr>
              <w:rPr>
                <w:rFonts w:eastAsiaTheme="minorEastAsia"/>
                <w:lang w:eastAsia="zh-CN"/>
              </w:rPr>
            </w:pPr>
            <w:r>
              <w:rPr>
                <w:rFonts w:eastAsiaTheme="minorEastAsia" w:hint="eastAsia"/>
                <w:lang w:eastAsia="zh-CN"/>
              </w:rPr>
              <w:t>6GR study assumes same SCS between 6GR Sync signals and other</w:t>
            </w:r>
            <w:r>
              <w:rPr>
                <w:rFonts w:hint="eastAsia"/>
              </w:rPr>
              <w:t xml:space="preserve"> channels/signals (except P</w:t>
            </w:r>
            <w:r>
              <w:rPr>
                <w:rFonts w:eastAsiaTheme="minorEastAsia" w:hint="eastAsia"/>
                <w:lang w:eastAsia="zh-CN"/>
              </w:rPr>
              <w:t>RACH)</w:t>
            </w:r>
            <w:r>
              <w:t xml:space="preserve"> </w:t>
            </w:r>
            <w:r>
              <w:rPr>
                <w:rFonts w:eastAsiaTheme="minorEastAsia" w:hint="eastAsia"/>
                <w:lang w:eastAsia="zh-CN"/>
              </w:rPr>
              <w:t>for a given band</w:t>
            </w:r>
            <w:r>
              <w:rPr>
                <w:rFonts w:hint="eastAsia"/>
              </w:rPr>
              <w:t xml:space="preserve">. </w:t>
            </w:r>
          </w:p>
          <w:p w14:paraId="5EB629C3" w14:textId="77777777" w:rsidR="0011624B" w:rsidRDefault="006E4C1F">
            <w:pPr>
              <w:pStyle w:val="af4"/>
              <w:numPr>
                <w:ilvl w:val="0"/>
                <w:numId w:val="10"/>
              </w:numPr>
              <w:spacing w:after="160"/>
              <w:ind w:leftChars="200" w:left="840"/>
              <w:jc w:val="left"/>
            </w:pPr>
            <w:r>
              <w:rPr>
                <w:rFonts w:eastAsiaTheme="minorEastAsia" w:hint="eastAsia"/>
                <w:lang w:val="en-US" w:eastAsia="zh-CN"/>
              </w:rPr>
              <w:t xml:space="preserve">FFS: same/different SCS between </w:t>
            </w:r>
            <w:r>
              <w:rPr>
                <w:sz w:val="21"/>
                <w:szCs w:val="21"/>
                <w:lang w:val="en-US" w:eastAsia="zh-CN"/>
              </w:rPr>
              <w:t>6GR sync signal</w:t>
            </w:r>
            <w:r>
              <w:rPr>
                <w:rFonts w:eastAsiaTheme="minorEastAsia" w:hint="eastAsia"/>
                <w:lang w:val="en-US" w:eastAsia="zh-CN"/>
              </w:rPr>
              <w:t xml:space="preserve"> and other </w:t>
            </w:r>
            <w:r>
              <w:rPr>
                <w:rFonts w:hint="eastAsia"/>
              </w:rPr>
              <w:t>channels/signals (except P</w:t>
            </w:r>
            <w:r>
              <w:rPr>
                <w:rFonts w:eastAsiaTheme="minorEastAsia" w:hint="eastAsia"/>
                <w:lang w:eastAsia="zh-CN"/>
              </w:rPr>
              <w:t>RACH)</w:t>
            </w:r>
            <w:r>
              <w:rPr>
                <w:rFonts w:eastAsiaTheme="minorEastAsia" w:hint="eastAsia"/>
                <w:lang w:val="en-US" w:eastAsia="zh-CN"/>
              </w:rPr>
              <w:t xml:space="preserve"> for </w:t>
            </w:r>
            <w:r>
              <w:rPr>
                <w:rFonts w:eastAsiaTheme="minorEastAsia" w:hint="eastAsia"/>
                <w:lang w:eastAsia="zh-CN"/>
              </w:rPr>
              <w:t>FR2-1</w:t>
            </w:r>
            <w:r>
              <w:rPr>
                <w:rFonts w:hint="eastAsia"/>
              </w:rPr>
              <w:t>.</w:t>
            </w:r>
          </w:p>
          <w:p w14:paraId="0D6D09F7" w14:textId="01FFE808" w:rsidR="0011624B" w:rsidRDefault="006E4C1F">
            <w:pPr>
              <w:pStyle w:val="af4"/>
              <w:numPr>
                <w:ilvl w:val="0"/>
                <w:numId w:val="10"/>
              </w:numPr>
              <w:spacing w:after="160"/>
              <w:ind w:leftChars="200" w:left="840"/>
              <w:jc w:val="left"/>
            </w:pPr>
            <w:r>
              <w:rPr>
                <w:rFonts w:eastAsiaTheme="minorEastAsia" w:hint="eastAsia"/>
                <w:lang w:eastAsia="zh-CN"/>
              </w:rPr>
              <w:t>Note</w:t>
            </w:r>
            <w:r>
              <w:rPr>
                <w:rFonts w:hint="eastAsia"/>
              </w:rPr>
              <w:t>:</w:t>
            </w:r>
            <w:r>
              <w:rPr>
                <w:rFonts w:eastAsiaTheme="minorEastAsia" w:hint="eastAsia"/>
                <w:lang w:eastAsia="zh-CN"/>
              </w:rPr>
              <w:t xml:space="preserve"> ISAC is </w:t>
            </w:r>
            <w:r w:rsidR="00D17E4F" w:rsidRPr="00D17E4F">
              <w:rPr>
                <w:rFonts w:eastAsiaTheme="minorEastAsia"/>
                <w:lang w:eastAsia="zh-CN"/>
              </w:rPr>
              <w:t xml:space="preserve">separately </w:t>
            </w:r>
            <w:r>
              <w:rPr>
                <w:rFonts w:eastAsiaTheme="minorEastAsia" w:hint="eastAsia"/>
                <w:lang w:eastAsia="zh-CN"/>
              </w:rPr>
              <w:t>discussed in ISAC session.</w:t>
            </w:r>
          </w:p>
          <w:p w14:paraId="2B240054" w14:textId="77777777" w:rsidR="0011624B" w:rsidRDefault="006E4C1F">
            <w:pPr>
              <w:spacing w:after="160"/>
              <w:rPr>
                <w:rFonts w:eastAsiaTheme="minorEastAsia"/>
                <w:highlight w:val="green"/>
                <w:lang w:eastAsia="zh-CN"/>
              </w:rPr>
            </w:pPr>
            <w:r>
              <w:rPr>
                <w:rFonts w:eastAsiaTheme="minorEastAsia" w:hint="eastAsia"/>
                <w:highlight w:val="green"/>
                <w:lang w:eastAsia="zh-CN"/>
              </w:rPr>
              <w:t>Agreement</w:t>
            </w:r>
          </w:p>
          <w:p w14:paraId="1F2D67D1" w14:textId="77777777" w:rsidR="0011624B" w:rsidRDefault="006E4C1F">
            <w:pPr>
              <w:pStyle w:val="af4"/>
              <w:numPr>
                <w:ilvl w:val="0"/>
                <w:numId w:val="10"/>
              </w:numPr>
              <w:spacing w:after="160"/>
              <w:jc w:val="left"/>
              <w:rPr>
                <w:rFonts w:eastAsiaTheme="minorEastAsia"/>
                <w:sz w:val="21"/>
                <w:szCs w:val="21"/>
                <w:lang w:eastAsia="zh-CN"/>
              </w:rPr>
            </w:pPr>
            <w:r>
              <w:rPr>
                <w:rFonts w:eastAsiaTheme="minorEastAsia"/>
                <w:sz w:val="21"/>
                <w:szCs w:val="21"/>
                <w:lang w:eastAsia="zh-CN"/>
              </w:rPr>
              <w:t xml:space="preserve">RAN1 </w:t>
            </w:r>
            <w:r>
              <w:rPr>
                <w:rFonts w:eastAsiaTheme="minorEastAsia" w:hint="eastAsia"/>
                <w:sz w:val="21"/>
                <w:szCs w:val="21"/>
                <w:lang w:eastAsia="zh-CN"/>
              </w:rPr>
              <w:t xml:space="preserve">assumes </w:t>
            </w:r>
            <w:r>
              <w:rPr>
                <w:rFonts w:eastAsiaTheme="minorEastAsia" w:hint="eastAsia"/>
                <w:sz w:val="21"/>
                <w:szCs w:val="21"/>
                <w:lang w:val="en-US" w:eastAsia="zh-CN"/>
              </w:rPr>
              <w:t xml:space="preserve">400MHz </w:t>
            </w:r>
            <w:r>
              <w:rPr>
                <w:rFonts w:eastAsiaTheme="minorEastAsia"/>
                <w:sz w:val="21"/>
                <w:szCs w:val="21"/>
                <w:lang w:eastAsia="zh-CN"/>
              </w:rPr>
              <w:t>maximum channel bandwidth</w:t>
            </w:r>
            <w:r>
              <w:rPr>
                <w:rFonts w:eastAsiaTheme="minorEastAsia" w:hint="eastAsia"/>
                <w:sz w:val="21"/>
                <w:szCs w:val="21"/>
                <w:lang w:val="en-US" w:eastAsia="zh-CN"/>
              </w:rPr>
              <w:t xml:space="preserve"> </w:t>
            </w:r>
            <w:r>
              <w:rPr>
                <w:rFonts w:eastAsiaTheme="minorEastAsia" w:hint="eastAsia"/>
                <w:sz w:val="21"/>
                <w:szCs w:val="21"/>
                <w:lang w:eastAsia="zh-CN"/>
              </w:rPr>
              <w:t>at network side</w:t>
            </w:r>
            <w:r>
              <w:rPr>
                <w:rFonts w:eastAsiaTheme="minorEastAsia" w:hint="eastAsia"/>
                <w:sz w:val="21"/>
                <w:szCs w:val="21"/>
                <w:lang w:val="en-US" w:eastAsia="zh-CN"/>
              </w:rPr>
              <w:t xml:space="preserve"> and 30kHz SCS</w:t>
            </w:r>
            <w:r>
              <w:rPr>
                <w:rFonts w:eastAsiaTheme="minorEastAsia"/>
                <w:sz w:val="21"/>
                <w:szCs w:val="21"/>
                <w:lang w:eastAsia="zh-CN"/>
              </w:rPr>
              <w:t xml:space="preserve"> </w:t>
            </w:r>
            <w:r>
              <w:rPr>
                <w:rFonts w:eastAsiaTheme="minorEastAsia" w:hint="eastAsia"/>
                <w:sz w:val="21"/>
                <w:szCs w:val="21"/>
                <w:lang w:val="en-US" w:eastAsia="zh-CN"/>
              </w:rPr>
              <w:t>around 7GHz</w:t>
            </w:r>
            <w:r>
              <w:rPr>
                <w:rFonts w:eastAsiaTheme="minorEastAsia"/>
                <w:sz w:val="21"/>
                <w:szCs w:val="21"/>
                <w:lang w:eastAsia="zh-CN"/>
              </w:rPr>
              <w:t xml:space="preserve"> </w:t>
            </w:r>
          </w:p>
          <w:p w14:paraId="2BF4737A" w14:textId="77777777" w:rsidR="0011624B" w:rsidRDefault="006E4C1F">
            <w:pPr>
              <w:pStyle w:val="af4"/>
              <w:numPr>
                <w:ilvl w:val="0"/>
                <w:numId w:val="11"/>
              </w:numPr>
              <w:spacing w:after="0"/>
              <w:jc w:val="left"/>
              <w:rPr>
                <w:rFonts w:eastAsiaTheme="minorEastAsia"/>
                <w:sz w:val="21"/>
                <w:szCs w:val="21"/>
                <w:lang w:val="en-US" w:eastAsia="zh-CN"/>
              </w:rPr>
            </w:pPr>
            <w:r>
              <w:rPr>
                <w:rFonts w:eastAsiaTheme="minorEastAsia"/>
                <w:lang w:val="en-US" w:eastAsia="zh-CN"/>
              </w:rPr>
              <w:t>S</w:t>
            </w:r>
            <w:r>
              <w:rPr>
                <w:rFonts w:eastAsiaTheme="minorEastAsia" w:hint="eastAsia"/>
                <w:lang w:val="en-US" w:eastAsia="zh-CN"/>
              </w:rPr>
              <w:t xml:space="preserve">tudy whether and how to enable UE to support 400MHz bandwidth </w:t>
            </w:r>
          </w:p>
          <w:p w14:paraId="5BFECBC9" w14:textId="77777777" w:rsidR="0011624B" w:rsidRDefault="0011624B">
            <w:pPr>
              <w:spacing w:after="0"/>
              <w:jc w:val="left"/>
              <w:rPr>
                <w:rFonts w:ascii="Times" w:eastAsia="等线" w:hAnsi="Times"/>
                <w:bCs/>
                <w:lang w:val="en-US" w:eastAsia="zh-CN"/>
              </w:rPr>
            </w:pPr>
          </w:p>
        </w:tc>
      </w:tr>
    </w:tbl>
    <w:p w14:paraId="29E1BDED" w14:textId="77777777" w:rsidR="0011624B" w:rsidRDefault="006E4C1F">
      <w:pPr>
        <w:spacing w:beforeLines="50" w:before="120"/>
      </w:pPr>
      <w:r>
        <w:rPr>
          <w:rFonts w:hint="eastAsia"/>
        </w:rPr>
        <w:t>I</w:t>
      </w:r>
      <w:r>
        <w:t>n this contribution, our considerations on frame structure design including numerology and channel bandwidth for 6GR are provided.</w:t>
      </w:r>
    </w:p>
    <w:p w14:paraId="544001EA" w14:textId="77777777" w:rsidR="0011624B" w:rsidRDefault="006E4C1F">
      <w:pPr>
        <w:pStyle w:val="1"/>
      </w:pPr>
      <w:r>
        <w:t>Numerology and bandwidth</w:t>
      </w:r>
    </w:p>
    <w:p w14:paraId="36965F86" w14:textId="77777777" w:rsidR="0011624B" w:rsidRDefault="006E4C1F">
      <w:pPr>
        <w:pStyle w:val="2"/>
      </w:pPr>
      <w:r>
        <w:t>Considerations in numerology and channel bandwidth design</w:t>
      </w:r>
    </w:p>
    <w:p w14:paraId="41DB78A3" w14:textId="77777777" w:rsidR="0011624B" w:rsidRDefault="006E4C1F">
      <w:pPr>
        <w:pStyle w:val="af4"/>
        <w:numPr>
          <w:ilvl w:val="0"/>
          <w:numId w:val="12"/>
        </w:numPr>
        <w:rPr>
          <w:b/>
          <w:lang w:val="en-US"/>
        </w:rPr>
      </w:pPr>
      <w:r>
        <w:rPr>
          <w:b/>
          <w:lang w:val="en-US"/>
        </w:rPr>
        <w:t>Channel bandwidth and numerology in NR</w:t>
      </w:r>
    </w:p>
    <w:p w14:paraId="1BAFE0B4" w14:textId="77777777" w:rsidR="0011624B" w:rsidRDefault="006E4C1F">
      <w:pPr>
        <w:pStyle w:val="af4"/>
        <w:ind w:left="0"/>
        <w:rPr>
          <w:lang w:eastAsia="zh-CN"/>
        </w:rPr>
      </w:pPr>
      <w:r>
        <w:rPr>
          <w:rFonts w:hint="eastAsia"/>
          <w:lang w:eastAsia="zh-CN"/>
        </w:rPr>
        <w:lastRenderedPageBreak/>
        <w:t xml:space="preserve">In 5G NR, seven distinct numerologies are </w:t>
      </w:r>
      <w:r>
        <w:rPr>
          <w:lang w:eastAsia="zh-CN"/>
        </w:rPr>
        <w:t>defined</w:t>
      </w:r>
      <w:r>
        <w:rPr>
          <w:rFonts w:hint="eastAsia"/>
          <w:lang w:eastAsia="zh-CN"/>
        </w:rPr>
        <w:t xml:space="preserve"> with SCS values ranging from 15kHz to 960kHz, as shown in Table </w:t>
      </w:r>
      <w:r>
        <w:rPr>
          <w:lang w:eastAsia="zh-CN"/>
        </w:rPr>
        <w:t>1</w:t>
      </w:r>
      <w:r>
        <w:rPr>
          <w:rFonts w:hint="eastAsia"/>
          <w:lang w:eastAsia="zh-CN"/>
        </w:rPr>
        <w:t xml:space="preserve">. </w:t>
      </w:r>
      <w:r>
        <w:rPr>
          <w:lang w:eastAsia="zh-CN"/>
        </w:rPr>
        <w:t xml:space="preserve">15-60 kHz SCS are supported for FR1 and 60-960 kHz are supported for FR2. </w:t>
      </w:r>
      <w:r>
        <w:rPr>
          <w:rFonts w:hint="eastAsia"/>
          <w:lang w:eastAsia="zh-CN"/>
        </w:rPr>
        <w:t xml:space="preserve">The duration of an OFDM symbol inversely correlates with the SCS. Notably, NCP caters to all SCS options, whereas ECP is supported </w:t>
      </w:r>
      <w:r>
        <w:rPr>
          <w:lang w:eastAsia="zh-CN"/>
        </w:rPr>
        <w:t xml:space="preserve">only </w:t>
      </w:r>
      <w:r>
        <w:rPr>
          <w:rFonts w:hint="eastAsia"/>
          <w:lang w:eastAsia="zh-CN"/>
        </w:rPr>
        <w:t>for 60kHz. These scalable numerologies are particularly designed to accommodate wider bandwidth requirements, higher frequency bands and lower latency applications.</w:t>
      </w:r>
      <w:r>
        <w:rPr>
          <w:lang w:eastAsia="zh-CN"/>
        </w:rPr>
        <w:t xml:space="preserve"> For channel bandwidth, NR supports up to 100M</w:t>
      </w:r>
      <w:r>
        <w:rPr>
          <w:rFonts w:hint="eastAsia"/>
          <w:lang w:val="en-US" w:eastAsia="zh-CN"/>
        </w:rPr>
        <w:t>Hz</w:t>
      </w:r>
      <w:r>
        <w:rPr>
          <w:lang w:eastAsia="zh-CN"/>
        </w:rPr>
        <w:t xml:space="preserve"> in FR1, up to 400M</w:t>
      </w:r>
      <w:r>
        <w:rPr>
          <w:rFonts w:hint="eastAsia"/>
          <w:lang w:val="en-US" w:eastAsia="zh-CN"/>
        </w:rPr>
        <w:t>Hz</w:t>
      </w:r>
      <w:r>
        <w:rPr>
          <w:lang w:eastAsia="zh-CN"/>
        </w:rPr>
        <w:t xml:space="preserve"> in FR2-1, and 2000M</w:t>
      </w:r>
      <w:r>
        <w:rPr>
          <w:rFonts w:hint="eastAsia"/>
          <w:lang w:val="en-US" w:eastAsia="zh-CN"/>
        </w:rPr>
        <w:t>Hz</w:t>
      </w:r>
      <w:r>
        <w:rPr>
          <w:lang w:eastAsia="zh-CN"/>
        </w:rPr>
        <w:t xml:space="preserve"> in FR2-2. </w:t>
      </w:r>
    </w:p>
    <w:p w14:paraId="454C2AEA" w14:textId="77777777" w:rsidR="0011624B" w:rsidRDefault="006E4C1F">
      <w:pPr>
        <w:jc w:val="center"/>
        <w:rPr>
          <w:lang w:eastAsia="zh-CN"/>
        </w:rPr>
      </w:pPr>
      <w:r>
        <w:rPr>
          <w:rFonts w:hint="eastAsia"/>
          <w:lang w:eastAsia="zh-CN"/>
        </w:rPr>
        <w:t xml:space="preserve">Table </w:t>
      </w:r>
      <w:r>
        <w:rPr>
          <w:lang w:eastAsia="zh-CN"/>
        </w:rPr>
        <w:t>1</w:t>
      </w:r>
      <w:r>
        <w:rPr>
          <w:rFonts w:hint="eastAsia"/>
          <w:lang w:eastAsia="zh-CN"/>
        </w:rPr>
        <w:t xml:space="preserve"> </w:t>
      </w:r>
      <w:r>
        <w:t>Numerologies</w:t>
      </w:r>
      <w:r>
        <w:rPr>
          <w:rFonts w:hint="eastAsia"/>
          <w:lang w:eastAsia="zh-CN"/>
        </w:rPr>
        <w:t xml:space="preserve">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11624B" w14:paraId="09497CE9" w14:textId="77777777">
        <w:trPr>
          <w:jc w:val="center"/>
        </w:trPr>
        <w:tc>
          <w:tcPr>
            <w:tcW w:w="1129" w:type="dxa"/>
            <w:shd w:val="clear" w:color="auto" w:fill="auto"/>
            <w:vAlign w:val="center"/>
          </w:tcPr>
          <w:p w14:paraId="16171E77" w14:textId="77777777" w:rsidR="0011624B" w:rsidRDefault="006E4C1F">
            <w:pPr>
              <w:pStyle w:val="TAH"/>
              <w:rPr>
                <w:rFonts w:ascii="Times New Roman" w:eastAsia="Batang" w:hAnsi="Times New Roman"/>
                <w:sz w:val="20"/>
              </w:rPr>
            </w:pPr>
            <w:r>
              <w:rPr>
                <w:rFonts w:ascii="Times New Roman" w:eastAsia="Batang" w:hAnsi="Times New Roman"/>
                <w:position w:val="-10"/>
                <w:sz w:val="20"/>
              </w:rPr>
              <w:object w:dxaOrig="287" w:dyaOrig="287" w14:anchorId="13BD0F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pt;height:13.9pt" o:ole="">
                  <v:imagedata r:id="rId8" o:title=""/>
                </v:shape>
                <o:OLEObject Type="Embed" ProgID="Equation.3" ShapeID="_x0000_i1025" DrawAspect="Content" ObjectID="_1824058116" r:id="rId9"/>
              </w:object>
            </w:r>
          </w:p>
        </w:tc>
        <w:tc>
          <w:tcPr>
            <w:tcW w:w="1843" w:type="dxa"/>
            <w:shd w:val="clear" w:color="auto" w:fill="auto"/>
            <w:vAlign w:val="center"/>
          </w:tcPr>
          <w:p w14:paraId="0FF86B56" w14:textId="77777777" w:rsidR="0011624B" w:rsidRDefault="006E4C1F">
            <w:pPr>
              <w:pStyle w:val="TAH"/>
              <w:rPr>
                <w:rFonts w:ascii="Times New Roman" w:eastAsia="Batang" w:hAnsi="Times New Roman"/>
                <w:sz w:val="20"/>
              </w:rPr>
            </w:pPr>
            <w:r>
              <w:rPr>
                <w:rFonts w:ascii="Times New Roman" w:eastAsia="Batang" w:hAnsi="Times New Roman"/>
                <w:position w:val="-10"/>
                <w:sz w:val="20"/>
              </w:rPr>
              <w:object w:dxaOrig="1440" w:dyaOrig="287" w14:anchorId="570F1B31">
                <v:shape id="_x0000_i1026" type="#_x0000_t75" style="width:1in;height:13.9pt" o:ole="">
                  <v:imagedata r:id="rId10" o:title=""/>
                </v:shape>
                <o:OLEObject Type="Embed" ProgID="Equation.3" ShapeID="_x0000_i1026" DrawAspect="Content" ObjectID="_1824058117" r:id="rId11"/>
              </w:object>
            </w:r>
          </w:p>
        </w:tc>
        <w:tc>
          <w:tcPr>
            <w:tcW w:w="1843" w:type="dxa"/>
            <w:vAlign w:val="center"/>
          </w:tcPr>
          <w:p w14:paraId="483A8D3F" w14:textId="77777777" w:rsidR="0011624B" w:rsidRDefault="006E4C1F">
            <w:pPr>
              <w:pStyle w:val="TAH"/>
              <w:rPr>
                <w:rFonts w:ascii="Times New Roman" w:eastAsia="Batang" w:hAnsi="Times New Roman"/>
                <w:sz w:val="20"/>
              </w:rPr>
            </w:pPr>
            <w:r>
              <w:rPr>
                <w:rFonts w:ascii="Times New Roman" w:eastAsia="Batang" w:hAnsi="Times New Roman"/>
                <w:sz w:val="20"/>
              </w:rPr>
              <w:t>Cyclic prefix</w:t>
            </w:r>
          </w:p>
        </w:tc>
      </w:tr>
      <w:tr w:rsidR="0011624B" w14:paraId="326C20F9" w14:textId="77777777">
        <w:trPr>
          <w:jc w:val="center"/>
        </w:trPr>
        <w:tc>
          <w:tcPr>
            <w:tcW w:w="1129" w:type="dxa"/>
            <w:shd w:val="clear" w:color="auto" w:fill="auto"/>
          </w:tcPr>
          <w:p w14:paraId="6349B402" w14:textId="77777777" w:rsidR="0011624B" w:rsidRDefault="006E4C1F">
            <w:pPr>
              <w:pStyle w:val="TAC"/>
              <w:rPr>
                <w:rFonts w:ascii="Times New Roman" w:eastAsia="Batang" w:hAnsi="Times New Roman"/>
                <w:sz w:val="20"/>
              </w:rPr>
            </w:pPr>
            <w:r>
              <w:rPr>
                <w:rFonts w:ascii="Times New Roman" w:eastAsia="Batang" w:hAnsi="Times New Roman"/>
                <w:sz w:val="20"/>
              </w:rPr>
              <w:t>0</w:t>
            </w:r>
          </w:p>
        </w:tc>
        <w:tc>
          <w:tcPr>
            <w:tcW w:w="1843" w:type="dxa"/>
            <w:shd w:val="clear" w:color="auto" w:fill="auto"/>
          </w:tcPr>
          <w:p w14:paraId="1D8BA7DD" w14:textId="77777777" w:rsidR="0011624B" w:rsidRDefault="006E4C1F">
            <w:pPr>
              <w:pStyle w:val="TAC"/>
              <w:rPr>
                <w:rFonts w:ascii="Times New Roman" w:eastAsia="Batang" w:hAnsi="Times New Roman"/>
                <w:sz w:val="20"/>
              </w:rPr>
            </w:pPr>
            <w:r>
              <w:rPr>
                <w:rFonts w:ascii="Times New Roman" w:eastAsia="Batang" w:hAnsi="Times New Roman"/>
                <w:sz w:val="20"/>
              </w:rPr>
              <w:t>15</w:t>
            </w:r>
          </w:p>
        </w:tc>
        <w:tc>
          <w:tcPr>
            <w:tcW w:w="1843" w:type="dxa"/>
          </w:tcPr>
          <w:p w14:paraId="11B39BC9" w14:textId="77777777" w:rsidR="0011624B" w:rsidRDefault="006E4C1F">
            <w:pPr>
              <w:pStyle w:val="TAC"/>
              <w:jc w:val="left"/>
              <w:rPr>
                <w:rFonts w:ascii="Times New Roman" w:eastAsia="Batang" w:hAnsi="Times New Roman"/>
                <w:sz w:val="20"/>
              </w:rPr>
            </w:pPr>
            <w:r>
              <w:rPr>
                <w:rFonts w:ascii="Times New Roman" w:eastAsia="Batang" w:hAnsi="Times New Roman"/>
                <w:sz w:val="20"/>
              </w:rPr>
              <w:t>Normal</w:t>
            </w:r>
          </w:p>
        </w:tc>
      </w:tr>
      <w:tr w:rsidR="0011624B" w14:paraId="75159C89" w14:textId="77777777">
        <w:trPr>
          <w:jc w:val="center"/>
        </w:trPr>
        <w:tc>
          <w:tcPr>
            <w:tcW w:w="1129" w:type="dxa"/>
            <w:shd w:val="clear" w:color="auto" w:fill="auto"/>
          </w:tcPr>
          <w:p w14:paraId="7939B7B6" w14:textId="77777777" w:rsidR="0011624B" w:rsidRDefault="006E4C1F">
            <w:pPr>
              <w:pStyle w:val="TAC"/>
              <w:rPr>
                <w:rFonts w:ascii="Times New Roman" w:eastAsia="Batang" w:hAnsi="Times New Roman"/>
                <w:sz w:val="20"/>
              </w:rPr>
            </w:pPr>
            <w:r>
              <w:rPr>
                <w:rFonts w:ascii="Times New Roman" w:eastAsia="Batang" w:hAnsi="Times New Roman"/>
                <w:sz w:val="20"/>
              </w:rPr>
              <w:t>1</w:t>
            </w:r>
          </w:p>
        </w:tc>
        <w:tc>
          <w:tcPr>
            <w:tcW w:w="1843" w:type="dxa"/>
            <w:shd w:val="clear" w:color="auto" w:fill="auto"/>
          </w:tcPr>
          <w:p w14:paraId="3649B75B" w14:textId="77777777" w:rsidR="0011624B" w:rsidRDefault="006E4C1F">
            <w:pPr>
              <w:pStyle w:val="TAC"/>
              <w:rPr>
                <w:rFonts w:ascii="Times New Roman" w:eastAsia="Batang" w:hAnsi="Times New Roman"/>
                <w:sz w:val="20"/>
              </w:rPr>
            </w:pPr>
            <w:r>
              <w:rPr>
                <w:rFonts w:ascii="Times New Roman" w:eastAsia="Batang" w:hAnsi="Times New Roman"/>
                <w:sz w:val="20"/>
              </w:rPr>
              <w:t>30</w:t>
            </w:r>
          </w:p>
        </w:tc>
        <w:tc>
          <w:tcPr>
            <w:tcW w:w="1843" w:type="dxa"/>
          </w:tcPr>
          <w:p w14:paraId="450BE9D0" w14:textId="77777777" w:rsidR="0011624B" w:rsidRDefault="006E4C1F">
            <w:pPr>
              <w:pStyle w:val="TAC"/>
              <w:jc w:val="left"/>
              <w:rPr>
                <w:rFonts w:ascii="Times New Roman" w:eastAsia="Batang" w:hAnsi="Times New Roman"/>
                <w:sz w:val="20"/>
              </w:rPr>
            </w:pPr>
            <w:r>
              <w:rPr>
                <w:rFonts w:ascii="Times New Roman" w:eastAsia="Batang" w:hAnsi="Times New Roman"/>
                <w:sz w:val="20"/>
              </w:rPr>
              <w:t>Normal</w:t>
            </w:r>
          </w:p>
        </w:tc>
      </w:tr>
      <w:tr w:rsidR="0011624B" w14:paraId="3AFEA46A" w14:textId="77777777">
        <w:trPr>
          <w:jc w:val="center"/>
        </w:trPr>
        <w:tc>
          <w:tcPr>
            <w:tcW w:w="1129" w:type="dxa"/>
            <w:shd w:val="clear" w:color="auto" w:fill="auto"/>
          </w:tcPr>
          <w:p w14:paraId="59233B04" w14:textId="77777777" w:rsidR="0011624B" w:rsidRDefault="006E4C1F">
            <w:pPr>
              <w:pStyle w:val="TAC"/>
              <w:rPr>
                <w:rFonts w:ascii="Times New Roman" w:eastAsia="Batang" w:hAnsi="Times New Roman"/>
                <w:sz w:val="20"/>
              </w:rPr>
            </w:pPr>
            <w:r>
              <w:rPr>
                <w:rFonts w:ascii="Times New Roman" w:eastAsia="Batang" w:hAnsi="Times New Roman"/>
                <w:sz w:val="20"/>
              </w:rPr>
              <w:t>2</w:t>
            </w:r>
          </w:p>
        </w:tc>
        <w:tc>
          <w:tcPr>
            <w:tcW w:w="1843" w:type="dxa"/>
            <w:shd w:val="clear" w:color="auto" w:fill="auto"/>
          </w:tcPr>
          <w:p w14:paraId="379BDD0C" w14:textId="77777777" w:rsidR="0011624B" w:rsidRDefault="006E4C1F">
            <w:pPr>
              <w:pStyle w:val="TAC"/>
              <w:rPr>
                <w:rFonts w:ascii="Times New Roman" w:eastAsia="Batang" w:hAnsi="Times New Roman"/>
                <w:sz w:val="20"/>
              </w:rPr>
            </w:pPr>
            <w:r>
              <w:rPr>
                <w:rFonts w:ascii="Times New Roman" w:eastAsia="Batang" w:hAnsi="Times New Roman"/>
                <w:sz w:val="20"/>
              </w:rPr>
              <w:t>60</w:t>
            </w:r>
          </w:p>
        </w:tc>
        <w:tc>
          <w:tcPr>
            <w:tcW w:w="1843" w:type="dxa"/>
          </w:tcPr>
          <w:p w14:paraId="717BF1F8" w14:textId="77777777" w:rsidR="0011624B" w:rsidRDefault="006E4C1F">
            <w:pPr>
              <w:pStyle w:val="TAC"/>
              <w:jc w:val="left"/>
              <w:rPr>
                <w:rFonts w:ascii="Times New Roman" w:eastAsia="Batang" w:hAnsi="Times New Roman"/>
                <w:sz w:val="20"/>
              </w:rPr>
            </w:pPr>
            <w:r>
              <w:rPr>
                <w:rFonts w:ascii="Times New Roman" w:eastAsia="Batang" w:hAnsi="Times New Roman"/>
                <w:sz w:val="20"/>
              </w:rPr>
              <w:t>Normal, Extended</w:t>
            </w:r>
          </w:p>
        </w:tc>
      </w:tr>
      <w:tr w:rsidR="0011624B" w14:paraId="727FD6F5" w14:textId="77777777">
        <w:trPr>
          <w:jc w:val="center"/>
        </w:trPr>
        <w:tc>
          <w:tcPr>
            <w:tcW w:w="1129" w:type="dxa"/>
            <w:shd w:val="clear" w:color="auto" w:fill="auto"/>
          </w:tcPr>
          <w:p w14:paraId="55F650F2" w14:textId="77777777" w:rsidR="0011624B" w:rsidRDefault="006E4C1F">
            <w:pPr>
              <w:pStyle w:val="TAC"/>
              <w:rPr>
                <w:rFonts w:ascii="Times New Roman" w:eastAsia="Batang" w:hAnsi="Times New Roman"/>
                <w:sz w:val="20"/>
              </w:rPr>
            </w:pPr>
            <w:r>
              <w:rPr>
                <w:rFonts w:ascii="Times New Roman" w:eastAsia="Batang" w:hAnsi="Times New Roman"/>
                <w:sz w:val="20"/>
              </w:rPr>
              <w:t>3</w:t>
            </w:r>
          </w:p>
        </w:tc>
        <w:tc>
          <w:tcPr>
            <w:tcW w:w="1843" w:type="dxa"/>
            <w:shd w:val="clear" w:color="auto" w:fill="auto"/>
          </w:tcPr>
          <w:p w14:paraId="658C36F8" w14:textId="77777777" w:rsidR="0011624B" w:rsidRDefault="006E4C1F">
            <w:pPr>
              <w:pStyle w:val="TAC"/>
              <w:rPr>
                <w:rFonts w:ascii="Times New Roman" w:eastAsia="Batang" w:hAnsi="Times New Roman"/>
                <w:sz w:val="20"/>
              </w:rPr>
            </w:pPr>
            <w:r>
              <w:rPr>
                <w:rFonts w:ascii="Times New Roman" w:eastAsia="Batang" w:hAnsi="Times New Roman"/>
                <w:sz w:val="20"/>
              </w:rPr>
              <w:t>120</w:t>
            </w:r>
          </w:p>
        </w:tc>
        <w:tc>
          <w:tcPr>
            <w:tcW w:w="1843" w:type="dxa"/>
          </w:tcPr>
          <w:p w14:paraId="4F25A6E1" w14:textId="77777777" w:rsidR="0011624B" w:rsidRDefault="006E4C1F">
            <w:pPr>
              <w:pStyle w:val="TAC"/>
              <w:jc w:val="left"/>
              <w:rPr>
                <w:rFonts w:ascii="Times New Roman" w:eastAsia="Batang" w:hAnsi="Times New Roman"/>
                <w:sz w:val="20"/>
              </w:rPr>
            </w:pPr>
            <w:r>
              <w:rPr>
                <w:rFonts w:ascii="Times New Roman" w:eastAsia="Batang" w:hAnsi="Times New Roman"/>
                <w:sz w:val="20"/>
              </w:rPr>
              <w:t>Normal</w:t>
            </w:r>
          </w:p>
        </w:tc>
      </w:tr>
      <w:tr w:rsidR="0011624B" w14:paraId="1E340CFC" w14:textId="77777777">
        <w:trPr>
          <w:jc w:val="center"/>
        </w:trPr>
        <w:tc>
          <w:tcPr>
            <w:tcW w:w="1129" w:type="dxa"/>
            <w:shd w:val="clear" w:color="auto" w:fill="auto"/>
          </w:tcPr>
          <w:p w14:paraId="2D667150" w14:textId="77777777" w:rsidR="0011624B" w:rsidRDefault="006E4C1F">
            <w:pPr>
              <w:pStyle w:val="TAC"/>
              <w:rPr>
                <w:rFonts w:ascii="Times New Roman" w:eastAsia="Batang" w:hAnsi="Times New Roman"/>
                <w:sz w:val="20"/>
              </w:rPr>
            </w:pPr>
            <w:r>
              <w:rPr>
                <w:rFonts w:ascii="Times New Roman" w:eastAsia="Batang" w:hAnsi="Times New Roman"/>
                <w:sz w:val="20"/>
              </w:rPr>
              <w:t>4</w:t>
            </w:r>
          </w:p>
        </w:tc>
        <w:tc>
          <w:tcPr>
            <w:tcW w:w="1843" w:type="dxa"/>
            <w:shd w:val="clear" w:color="auto" w:fill="auto"/>
          </w:tcPr>
          <w:p w14:paraId="4E15CABA" w14:textId="77777777" w:rsidR="0011624B" w:rsidRDefault="006E4C1F">
            <w:pPr>
              <w:pStyle w:val="TAC"/>
              <w:rPr>
                <w:rFonts w:ascii="Times New Roman" w:eastAsia="Batang" w:hAnsi="Times New Roman"/>
                <w:sz w:val="20"/>
              </w:rPr>
            </w:pPr>
            <w:r>
              <w:rPr>
                <w:rFonts w:ascii="Times New Roman" w:eastAsia="Batang" w:hAnsi="Times New Roman"/>
                <w:sz w:val="20"/>
              </w:rPr>
              <w:t>240</w:t>
            </w:r>
          </w:p>
        </w:tc>
        <w:tc>
          <w:tcPr>
            <w:tcW w:w="1843" w:type="dxa"/>
          </w:tcPr>
          <w:p w14:paraId="350F120B" w14:textId="77777777" w:rsidR="0011624B" w:rsidRDefault="006E4C1F">
            <w:pPr>
              <w:pStyle w:val="TAC"/>
              <w:jc w:val="left"/>
              <w:rPr>
                <w:rFonts w:ascii="Times New Roman" w:eastAsia="Batang" w:hAnsi="Times New Roman"/>
                <w:sz w:val="20"/>
              </w:rPr>
            </w:pPr>
            <w:r>
              <w:rPr>
                <w:rFonts w:ascii="Times New Roman" w:eastAsia="Batang" w:hAnsi="Times New Roman"/>
                <w:sz w:val="20"/>
              </w:rPr>
              <w:t>Normal</w:t>
            </w:r>
          </w:p>
        </w:tc>
      </w:tr>
      <w:tr w:rsidR="0011624B" w14:paraId="04E8C5E9" w14:textId="77777777">
        <w:trPr>
          <w:trHeight w:val="20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DE2E2FB" w14:textId="77777777" w:rsidR="0011624B" w:rsidRDefault="006E4C1F">
            <w:pPr>
              <w:pStyle w:val="TAC"/>
              <w:rPr>
                <w:rFonts w:ascii="Times New Roman" w:eastAsia="Batang" w:hAnsi="Times New Roman"/>
                <w:sz w:val="20"/>
              </w:rPr>
            </w:pPr>
            <w:r>
              <w:rPr>
                <w:rFonts w:ascii="Times New Roman" w:eastAsia="Batang" w:hAnsi="Times New Roman"/>
                <w:sz w:val="20"/>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2AA34F" w14:textId="77777777" w:rsidR="0011624B" w:rsidRDefault="006E4C1F">
            <w:pPr>
              <w:pStyle w:val="TAC"/>
              <w:rPr>
                <w:rFonts w:ascii="Times New Roman" w:eastAsia="Batang" w:hAnsi="Times New Roman"/>
                <w:sz w:val="20"/>
              </w:rPr>
            </w:pPr>
            <w:r>
              <w:rPr>
                <w:rFonts w:ascii="Times New Roman" w:eastAsia="Batang" w:hAnsi="Times New Roman"/>
                <w:sz w:val="20"/>
              </w:rPr>
              <w:t>480</w:t>
            </w:r>
          </w:p>
        </w:tc>
        <w:tc>
          <w:tcPr>
            <w:tcW w:w="1843" w:type="dxa"/>
            <w:tcBorders>
              <w:top w:val="single" w:sz="4" w:space="0" w:color="auto"/>
              <w:left w:val="single" w:sz="4" w:space="0" w:color="auto"/>
              <w:bottom w:val="single" w:sz="4" w:space="0" w:color="auto"/>
              <w:right w:val="single" w:sz="4" w:space="0" w:color="auto"/>
            </w:tcBorders>
          </w:tcPr>
          <w:p w14:paraId="42C7C54C" w14:textId="77777777" w:rsidR="0011624B" w:rsidRDefault="006E4C1F">
            <w:pPr>
              <w:pStyle w:val="TAC"/>
              <w:jc w:val="left"/>
              <w:rPr>
                <w:rFonts w:ascii="Times New Roman" w:eastAsia="Batang" w:hAnsi="Times New Roman"/>
                <w:sz w:val="20"/>
              </w:rPr>
            </w:pPr>
            <w:r>
              <w:rPr>
                <w:rFonts w:ascii="Times New Roman" w:eastAsia="Batang" w:hAnsi="Times New Roman"/>
                <w:sz w:val="20"/>
              </w:rPr>
              <w:t>Normal</w:t>
            </w:r>
          </w:p>
        </w:tc>
      </w:tr>
      <w:tr w:rsidR="0011624B" w14:paraId="29B81764"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0FD3231" w14:textId="77777777" w:rsidR="0011624B" w:rsidRDefault="006E4C1F">
            <w:pPr>
              <w:pStyle w:val="TAC"/>
              <w:rPr>
                <w:rFonts w:ascii="Times New Roman" w:eastAsia="Batang" w:hAnsi="Times New Roman"/>
                <w:sz w:val="20"/>
              </w:rPr>
            </w:pPr>
            <w:r>
              <w:rPr>
                <w:rFonts w:ascii="Times New Roman" w:eastAsia="Batang" w:hAnsi="Times New Roman"/>
                <w:sz w:val="20"/>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7B64A2" w14:textId="77777777" w:rsidR="0011624B" w:rsidRDefault="006E4C1F">
            <w:pPr>
              <w:pStyle w:val="TAC"/>
              <w:rPr>
                <w:rFonts w:ascii="Times New Roman" w:eastAsia="Batang" w:hAnsi="Times New Roman"/>
                <w:sz w:val="20"/>
              </w:rPr>
            </w:pPr>
            <w:r>
              <w:rPr>
                <w:rFonts w:ascii="Times New Roman" w:eastAsia="Batang" w:hAnsi="Times New Roman"/>
                <w:sz w:val="20"/>
              </w:rPr>
              <w:t>960</w:t>
            </w:r>
          </w:p>
        </w:tc>
        <w:tc>
          <w:tcPr>
            <w:tcW w:w="1843" w:type="dxa"/>
            <w:tcBorders>
              <w:top w:val="single" w:sz="4" w:space="0" w:color="auto"/>
              <w:left w:val="single" w:sz="4" w:space="0" w:color="auto"/>
              <w:bottom w:val="single" w:sz="4" w:space="0" w:color="auto"/>
              <w:right w:val="single" w:sz="4" w:space="0" w:color="auto"/>
            </w:tcBorders>
          </w:tcPr>
          <w:p w14:paraId="64D064CE" w14:textId="77777777" w:rsidR="0011624B" w:rsidRDefault="006E4C1F">
            <w:pPr>
              <w:pStyle w:val="TAC"/>
              <w:jc w:val="left"/>
              <w:rPr>
                <w:rFonts w:ascii="Times New Roman" w:eastAsia="Batang" w:hAnsi="Times New Roman"/>
                <w:sz w:val="20"/>
              </w:rPr>
            </w:pPr>
            <w:r>
              <w:rPr>
                <w:rFonts w:ascii="Times New Roman" w:eastAsia="Batang" w:hAnsi="Times New Roman"/>
                <w:sz w:val="20"/>
              </w:rPr>
              <w:t>Normal</w:t>
            </w:r>
          </w:p>
        </w:tc>
      </w:tr>
    </w:tbl>
    <w:p w14:paraId="16662807" w14:textId="77777777" w:rsidR="0011624B" w:rsidRPr="00FF1DB2" w:rsidRDefault="0011624B" w:rsidP="00FF1DB2">
      <w:pPr>
        <w:rPr>
          <w:rFonts w:eastAsiaTheme="minorEastAsia"/>
          <w:kern w:val="2"/>
          <w:lang w:eastAsia="zh-CN"/>
        </w:rPr>
      </w:pPr>
    </w:p>
    <w:p w14:paraId="6252B9E1" w14:textId="2713FF42" w:rsidR="0011624B" w:rsidRDefault="006E4C1F">
      <w:pPr>
        <w:rPr>
          <w:i/>
          <w:lang w:val="en-US"/>
        </w:rPr>
      </w:pPr>
      <w:r>
        <w:rPr>
          <w:rFonts w:eastAsiaTheme="minorEastAsia" w:hint="eastAsia"/>
          <w:b/>
          <w:i/>
          <w:kern w:val="2"/>
          <w:lang w:eastAsia="zh-CN"/>
        </w:rPr>
        <w:t>O</w:t>
      </w:r>
      <w:r>
        <w:rPr>
          <w:rFonts w:eastAsiaTheme="minorEastAsia"/>
          <w:b/>
          <w:i/>
          <w:kern w:val="2"/>
          <w:lang w:eastAsia="zh-CN"/>
        </w:rPr>
        <w:t xml:space="preserve">bservation 1: </w:t>
      </w:r>
      <w:r>
        <w:rPr>
          <w:rFonts w:eastAsiaTheme="minorEastAsia"/>
          <w:i/>
          <w:kern w:val="2"/>
          <w:lang w:eastAsia="zh-CN"/>
        </w:rPr>
        <w:t>NR supports scalable numerologies, and the channel bandwidth is up to 100M</w:t>
      </w:r>
      <w:r>
        <w:rPr>
          <w:rFonts w:eastAsiaTheme="minorEastAsia" w:hint="eastAsia"/>
          <w:i/>
          <w:kern w:val="2"/>
          <w:lang w:val="en-US" w:eastAsia="zh-CN"/>
        </w:rPr>
        <w:t>Hz</w:t>
      </w:r>
      <w:r>
        <w:rPr>
          <w:rFonts w:eastAsiaTheme="minorEastAsia"/>
          <w:i/>
          <w:kern w:val="2"/>
          <w:lang w:eastAsia="zh-CN"/>
        </w:rPr>
        <w:t xml:space="preserve"> for FR1 and 400M</w:t>
      </w:r>
      <w:r>
        <w:rPr>
          <w:rFonts w:eastAsiaTheme="minorEastAsia" w:hint="eastAsia"/>
          <w:i/>
          <w:kern w:val="2"/>
          <w:lang w:val="en-US" w:eastAsia="zh-CN"/>
        </w:rPr>
        <w:t>Hz</w:t>
      </w:r>
      <w:r>
        <w:rPr>
          <w:rFonts w:eastAsiaTheme="minorEastAsia"/>
          <w:i/>
          <w:kern w:val="2"/>
          <w:lang w:eastAsia="zh-CN"/>
        </w:rPr>
        <w:t xml:space="preserve"> for FR2-1.</w:t>
      </w:r>
    </w:p>
    <w:p w14:paraId="1AB1CF1F" w14:textId="77777777" w:rsidR="0011624B" w:rsidRDefault="006E4C1F">
      <w:pPr>
        <w:pStyle w:val="af4"/>
        <w:numPr>
          <w:ilvl w:val="0"/>
          <w:numId w:val="12"/>
        </w:numPr>
        <w:rPr>
          <w:b/>
        </w:rPr>
      </w:pPr>
      <w:r>
        <w:rPr>
          <w:b/>
        </w:rPr>
        <w:t>MRSS</w:t>
      </w:r>
    </w:p>
    <w:p w14:paraId="32639EB2" w14:textId="54D40E0F" w:rsidR="0011624B" w:rsidRDefault="006E4C1F">
      <w:r>
        <w:t xml:space="preserve">For </w:t>
      </w:r>
      <w:r w:rsidR="007467BC">
        <w:t xml:space="preserve">gradual </w:t>
      </w:r>
      <w:r>
        <w:t>5G-6G migration, multi-RAT spectrum sharing (MRSS) is a good way to improve spectrum utilization efficiency, reduce operational and deployment costs. 6G</w:t>
      </w:r>
      <w:r w:rsidR="00BB7AD4">
        <w:t>R</w:t>
      </w:r>
      <w:r>
        <w:t xml:space="preserve"> is expected to have a higher spectrum efficiency. Therefore, 5G-6G MRSS </w:t>
      </w:r>
      <w:r w:rsidR="003D2B6E">
        <w:t>can</w:t>
      </w:r>
      <w:r w:rsidR="003D2B6E">
        <w:t xml:space="preserve"> </w:t>
      </w:r>
      <w:r>
        <w:t>be considered in the first release of 6G</w:t>
      </w:r>
      <w:r w:rsidR="00BB7AD4">
        <w:t>R</w:t>
      </w:r>
      <w:r>
        <w:t xml:space="preserve"> for compatibility with 5G NR with </w:t>
      </w:r>
      <w:r w:rsidR="007467BC">
        <w:t xml:space="preserve">gradual </w:t>
      </w:r>
      <w:r>
        <w:t xml:space="preserve">spectrum re-farming, which is similar to 4G-5G DSS. </w:t>
      </w:r>
      <w:r w:rsidR="00D42934">
        <w:t xml:space="preserve"> This should be considered as an interim solution before complete re-farming is done.</w:t>
      </w:r>
    </w:p>
    <w:p w14:paraId="32CBE29D" w14:textId="1BC3238D" w:rsidR="0011624B" w:rsidRDefault="006E4C1F">
      <w:pPr>
        <w:rPr>
          <w:rFonts w:eastAsiaTheme="minorEastAsia"/>
          <w:kern w:val="2"/>
          <w:lang w:eastAsia="zh-CN"/>
        </w:rPr>
      </w:pPr>
      <w:r>
        <w:rPr>
          <w:rFonts w:hint="eastAsia"/>
        </w:rPr>
        <w:t>O</w:t>
      </w:r>
      <w:r>
        <w:t xml:space="preserve">ne example of 5G-6G MRSS is shown in Figure </w:t>
      </w:r>
      <w:r w:rsidR="001A503C">
        <w:t>1</w:t>
      </w:r>
      <w:r>
        <w:t xml:space="preserve">. </w:t>
      </w:r>
      <w:r>
        <w:rPr>
          <w:rFonts w:eastAsiaTheme="minorEastAsia"/>
          <w:kern w:val="2"/>
          <w:lang w:eastAsia="zh-CN"/>
        </w:rPr>
        <w:t>5G and 6G dynamically share the same carrier frequency by rate matching</w:t>
      </w:r>
      <w:r>
        <w:rPr>
          <w:rFonts w:eastAsiaTheme="minorEastAsia" w:hint="eastAsia"/>
          <w:kern w:val="2"/>
          <w:lang w:eastAsia="zh-CN"/>
        </w:rPr>
        <w:t xml:space="preserve"> (RM)</w:t>
      </w:r>
      <w:r>
        <w:rPr>
          <w:rFonts w:eastAsiaTheme="minorEastAsia"/>
          <w:kern w:val="2"/>
          <w:lang w:eastAsia="zh-CN"/>
        </w:rPr>
        <w:t xml:space="preserve"> around the signa</w:t>
      </w:r>
      <w:bookmarkStart w:id="0" w:name="_GoBack"/>
      <w:bookmarkEnd w:id="0"/>
      <w:r>
        <w:rPr>
          <w:rFonts w:eastAsiaTheme="minorEastAsia"/>
          <w:kern w:val="2"/>
          <w:lang w:eastAsia="zh-CN"/>
        </w:rPr>
        <w:t xml:space="preserve">l of the other RAT. From UE perspective, 6G UE only connects to 6G </w:t>
      </w:r>
      <w:proofErr w:type="spellStart"/>
      <w:r>
        <w:rPr>
          <w:rFonts w:eastAsiaTheme="minorEastAsia"/>
          <w:kern w:val="2"/>
          <w:lang w:eastAsia="zh-CN"/>
        </w:rPr>
        <w:t>xNB</w:t>
      </w:r>
      <w:proofErr w:type="spellEnd"/>
      <w:r>
        <w:rPr>
          <w:rFonts w:eastAsiaTheme="minorEastAsia"/>
          <w:kern w:val="2"/>
          <w:lang w:eastAsia="zh-CN"/>
        </w:rPr>
        <w:t xml:space="preserve">. If the NR signal is transmitted on some REs, then the 6G signal should not use such </w:t>
      </w:r>
      <w:proofErr w:type="spellStart"/>
      <w:r>
        <w:rPr>
          <w:rFonts w:eastAsiaTheme="minorEastAsia"/>
          <w:kern w:val="2"/>
          <w:lang w:eastAsia="zh-CN"/>
        </w:rPr>
        <w:t>REs.</w:t>
      </w:r>
      <w:proofErr w:type="spellEnd"/>
      <w:r>
        <w:rPr>
          <w:rFonts w:eastAsiaTheme="minorEastAsia"/>
          <w:kern w:val="2"/>
          <w:lang w:eastAsia="zh-CN"/>
        </w:rPr>
        <w:t xml:space="preserve"> To achieve a perfect efficiency of resource sharing, 6G design should consider backward compatibility in terms of numerology and frame structure. For example, </w:t>
      </w:r>
      <w:r w:rsidR="00C974C6">
        <w:rPr>
          <w:rFonts w:eastAsiaTheme="minorEastAsia"/>
          <w:kern w:val="2"/>
          <w:lang w:eastAsia="zh-CN"/>
        </w:rPr>
        <w:t>numerology</w:t>
      </w:r>
      <w:r>
        <w:rPr>
          <w:rFonts w:eastAsiaTheme="minorEastAsia"/>
          <w:kern w:val="2"/>
          <w:lang w:eastAsia="zh-CN"/>
        </w:rPr>
        <w:t xml:space="preserve"> of 5G and 6G should be the same </w:t>
      </w:r>
      <w:r w:rsidR="00C974C6">
        <w:rPr>
          <w:rFonts w:eastAsiaTheme="minorEastAsia"/>
          <w:kern w:val="2"/>
          <w:lang w:eastAsia="zh-CN"/>
        </w:rPr>
        <w:t xml:space="preserve">and the frequency resource should be aligned </w:t>
      </w:r>
      <w:r>
        <w:rPr>
          <w:rFonts w:eastAsiaTheme="minorEastAsia"/>
          <w:kern w:val="2"/>
          <w:lang w:eastAsia="zh-CN"/>
        </w:rPr>
        <w:t xml:space="preserve">at least for the shared spectrum. </w:t>
      </w:r>
    </w:p>
    <w:p w14:paraId="52C1739B" w14:textId="36A7F117" w:rsidR="0011624B" w:rsidRDefault="006E4C1F">
      <w:pPr>
        <w:jc w:val="center"/>
      </w:pPr>
      <w:r>
        <w:rPr>
          <w:noProof/>
        </w:rPr>
        <w:drawing>
          <wp:inline distT="0" distB="0" distL="0" distR="0" wp14:anchorId="7C4759A9" wp14:editId="58478FF2">
            <wp:extent cx="1659890" cy="211582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681127" cy="2142438"/>
                    </a:xfrm>
                    <a:prstGeom prst="rect">
                      <a:avLst/>
                    </a:prstGeom>
                  </pic:spPr>
                </pic:pic>
              </a:graphicData>
            </a:graphic>
          </wp:inline>
        </w:drawing>
      </w:r>
    </w:p>
    <w:p w14:paraId="627CE197" w14:textId="00B31A4F" w:rsidR="0011624B" w:rsidRDefault="006E4C1F">
      <w:pPr>
        <w:jc w:val="center"/>
        <w:rPr>
          <w:rFonts w:eastAsiaTheme="minorEastAsia"/>
          <w:kern w:val="2"/>
          <w:lang w:eastAsia="zh-CN"/>
        </w:rPr>
      </w:pPr>
      <w:r>
        <w:rPr>
          <w:rFonts w:hint="eastAsia"/>
        </w:rPr>
        <w:t>F</w:t>
      </w:r>
      <w:r>
        <w:t xml:space="preserve">igure </w:t>
      </w:r>
      <w:r w:rsidR="001A503C">
        <w:t xml:space="preserve">1 </w:t>
      </w:r>
      <w:r>
        <w:t>An example of 5G-6G MRSS</w:t>
      </w:r>
    </w:p>
    <w:p w14:paraId="6BE7475A" w14:textId="50C76BE7" w:rsidR="0011624B" w:rsidRDefault="006E4C1F">
      <w:pPr>
        <w:rPr>
          <w:rFonts w:eastAsiaTheme="minorEastAsia"/>
          <w:i/>
          <w:kern w:val="2"/>
          <w:lang w:eastAsia="zh-CN"/>
        </w:rPr>
      </w:pPr>
      <w:r>
        <w:rPr>
          <w:rFonts w:eastAsiaTheme="minorEastAsia"/>
          <w:b/>
          <w:i/>
          <w:kern w:val="2"/>
          <w:lang w:eastAsia="zh-CN"/>
        </w:rPr>
        <w:t xml:space="preserve">Proposal </w:t>
      </w:r>
      <w:r w:rsidR="003F64EF">
        <w:rPr>
          <w:rFonts w:eastAsiaTheme="minorEastAsia"/>
          <w:b/>
          <w:i/>
          <w:kern w:val="2"/>
          <w:lang w:eastAsia="zh-CN"/>
        </w:rPr>
        <w:t>1</w:t>
      </w:r>
      <w:r>
        <w:rPr>
          <w:rFonts w:eastAsiaTheme="minorEastAsia"/>
          <w:b/>
          <w:i/>
          <w:kern w:val="2"/>
          <w:lang w:eastAsia="zh-CN"/>
        </w:rPr>
        <w:t>:</w:t>
      </w:r>
      <w:r>
        <w:rPr>
          <w:rFonts w:eastAsiaTheme="minorEastAsia"/>
          <w:i/>
          <w:kern w:val="2"/>
          <w:lang w:eastAsia="zh-CN"/>
        </w:rPr>
        <w:t xml:space="preserve"> MRSS </w:t>
      </w:r>
      <w:r>
        <w:rPr>
          <w:rFonts w:eastAsiaTheme="minorEastAsia" w:hint="eastAsia"/>
          <w:i/>
          <w:kern w:val="2"/>
          <w:lang w:val="en-US" w:eastAsia="zh-CN"/>
        </w:rPr>
        <w:t xml:space="preserve">between 5G and 6G </w:t>
      </w:r>
      <w:r>
        <w:rPr>
          <w:rFonts w:eastAsiaTheme="minorEastAsia"/>
          <w:i/>
          <w:kern w:val="2"/>
          <w:lang w:eastAsia="zh-CN"/>
        </w:rPr>
        <w:t>should be considered in 6G</w:t>
      </w:r>
      <w:r w:rsidR="00C974C6">
        <w:rPr>
          <w:rFonts w:eastAsiaTheme="minorEastAsia"/>
          <w:i/>
          <w:kern w:val="2"/>
          <w:lang w:eastAsia="zh-CN"/>
        </w:rPr>
        <w:t>R</w:t>
      </w:r>
      <w:r>
        <w:rPr>
          <w:rFonts w:eastAsiaTheme="minorEastAsia"/>
          <w:i/>
          <w:kern w:val="2"/>
          <w:lang w:eastAsia="zh-CN"/>
        </w:rPr>
        <w:t xml:space="preserve"> design</w:t>
      </w:r>
      <w:r>
        <w:rPr>
          <w:rFonts w:eastAsiaTheme="minorEastAsia" w:hint="eastAsia"/>
          <w:i/>
          <w:kern w:val="2"/>
          <w:lang w:val="en-US" w:eastAsia="zh-CN"/>
        </w:rPr>
        <w:t>, e.g. compatible numerology</w:t>
      </w:r>
      <w:r w:rsidR="0004506A">
        <w:rPr>
          <w:rFonts w:eastAsiaTheme="minorEastAsia"/>
          <w:i/>
          <w:kern w:val="2"/>
          <w:lang w:val="en-US" w:eastAsia="zh-CN"/>
        </w:rPr>
        <w:t xml:space="preserve">, </w:t>
      </w:r>
      <w:r w:rsidR="003F64EF">
        <w:rPr>
          <w:rFonts w:eastAsiaTheme="minorEastAsia"/>
          <w:i/>
          <w:kern w:val="2"/>
          <w:lang w:val="en-US" w:eastAsia="zh-CN"/>
        </w:rPr>
        <w:t xml:space="preserve">and </w:t>
      </w:r>
      <w:r w:rsidR="003D6E29">
        <w:rPr>
          <w:rFonts w:eastAsiaTheme="minorEastAsia"/>
          <w:i/>
          <w:kern w:val="2"/>
          <w:lang w:val="en-US" w:eastAsia="zh-CN"/>
        </w:rPr>
        <w:t xml:space="preserve">resource </w:t>
      </w:r>
      <w:r w:rsidR="0004506A">
        <w:rPr>
          <w:rFonts w:eastAsiaTheme="minorEastAsia"/>
          <w:i/>
          <w:kern w:val="2"/>
          <w:lang w:val="en-US" w:eastAsia="zh-CN"/>
        </w:rPr>
        <w:t>aligned in the time domain and frequency including RB, slot, and symbol</w:t>
      </w:r>
      <w:r>
        <w:rPr>
          <w:rFonts w:eastAsiaTheme="minorEastAsia"/>
          <w:i/>
          <w:kern w:val="2"/>
          <w:lang w:val="en-US" w:eastAsia="zh-CN"/>
        </w:rPr>
        <w:t>.</w:t>
      </w:r>
      <w:r>
        <w:rPr>
          <w:rFonts w:eastAsiaTheme="minorEastAsia"/>
          <w:i/>
          <w:kern w:val="2"/>
          <w:lang w:eastAsia="zh-CN"/>
        </w:rPr>
        <w:t xml:space="preserve"> </w:t>
      </w:r>
    </w:p>
    <w:p w14:paraId="22A93E4F" w14:textId="77777777" w:rsidR="0011624B" w:rsidRDefault="006E4C1F">
      <w:pPr>
        <w:pStyle w:val="2"/>
      </w:pPr>
      <w:r>
        <w:t>Numerology</w:t>
      </w:r>
    </w:p>
    <w:p w14:paraId="1657A308" w14:textId="6DA0EE88" w:rsidR="0011624B" w:rsidRDefault="006E4C1F">
      <w:pPr>
        <w:rPr>
          <w:lang w:val="en-US" w:eastAsia="zh-CN"/>
        </w:rPr>
      </w:pPr>
      <w:r>
        <w:rPr>
          <w:lang w:val="en-US" w:eastAsia="zh-CN"/>
        </w:rPr>
        <w:t>In NR, two types of CP are supported, i.e., Normal CP and extended CP. The extended CP is only supported for 60kH</w:t>
      </w:r>
      <w:r>
        <w:rPr>
          <w:rFonts w:hint="eastAsia"/>
          <w:lang w:val="en-US" w:eastAsia="zh-CN"/>
        </w:rPr>
        <w:t>z</w:t>
      </w:r>
      <w:r>
        <w:rPr>
          <w:lang w:val="en-US" w:eastAsia="zh-CN"/>
        </w:rPr>
        <w:t xml:space="preserve"> SCS. It was agreed to at least support normal CP in </w:t>
      </w:r>
      <w:r w:rsidR="00561393">
        <w:rPr>
          <w:lang w:val="en-US" w:eastAsia="zh-CN"/>
        </w:rPr>
        <w:t>RAN1#122</w:t>
      </w:r>
      <w:r>
        <w:rPr>
          <w:lang w:val="en-US" w:eastAsia="zh-CN"/>
        </w:rPr>
        <w:t>. Even though these two CP types have been supported since LTE, extended CP is not deployed in the commercial network before. Considering there is no additional requirement for communication, the other CP should not be supported for communication.</w:t>
      </w:r>
    </w:p>
    <w:p w14:paraId="3B162C71" w14:textId="2A0598D6" w:rsidR="0011624B" w:rsidRDefault="006E4C1F">
      <w:pPr>
        <w:rPr>
          <w:i/>
          <w:lang w:val="en-US" w:eastAsia="zh-CN"/>
        </w:rPr>
      </w:pPr>
      <w:r>
        <w:rPr>
          <w:b/>
          <w:i/>
          <w:lang w:val="en-US" w:eastAsia="zh-CN"/>
        </w:rPr>
        <w:lastRenderedPageBreak/>
        <w:t xml:space="preserve">Proposal </w:t>
      </w:r>
      <w:r w:rsidR="005F4808">
        <w:rPr>
          <w:b/>
          <w:i/>
          <w:lang w:val="en-US" w:eastAsia="zh-CN"/>
        </w:rPr>
        <w:t>2</w:t>
      </w:r>
      <w:r>
        <w:rPr>
          <w:b/>
          <w:i/>
          <w:lang w:val="en-US" w:eastAsia="zh-CN"/>
        </w:rPr>
        <w:t>:</w:t>
      </w:r>
      <w:r>
        <w:rPr>
          <w:i/>
          <w:lang w:val="en-US" w:eastAsia="zh-CN"/>
        </w:rPr>
        <w:t xml:space="preserve"> The other types of CP (e.g., shorter CP or longer CP than the normal CP) should not be supported.</w:t>
      </w:r>
    </w:p>
    <w:p w14:paraId="52128031" w14:textId="77777777" w:rsidR="0011624B" w:rsidRDefault="006E4C1F">
      <w:pPr>
        <w:pStyle w:val="2"/>
        <w:rPr>
          <w:lang w:val="en-US" w:eastAsia="zh-CN"/>
        </w:rPr>
      </w:pPr>
      <w:r>
        <w:rPr>
          <w:lang w:val="en-US" w:eastAsia="zh-CN"/>
        </w:rPr>
        <w:t>Channel bandwidth</w:t>
      </w:r>
    </w:p>
    <w:p w14:paraId="2ACCB17E" w14:textId="77777777" w:rsidR="0011624B" w:rsidRDefault="006E4C1F">
      <w:pPr>
        <w:rPr>
          <w:lang w:eastAsia="zh-CN"/>
        </w:rPr>
      </w:pPr>
      <w:r>
        <w:rPr>
          <w:lang w:eastAsia="zh-CN"/>
        </w:rPr>
        <w:t>For around 7GHz, it was agreed to assume 400MHz maximum channel bandwidth and 30k SCS at network side in 6GR. Regarding the maximum channel bandwidth at the UE side, whether and how to enable UE to support 400MHz bandwidth was discussed in RAN1#122bis but no consensus was achieved unfortunately. There are following options for the UE to support 400MHz channel bandwidth.</w:t>
      </w:r>
    </w:p>
    <w:p w14:paraId="09C1F283" w14:textId="77777777" w:rsidR="0011624B" w:rsidRDefault="006E4C1F">
      <w:pPr>
        <w:pStyle w:val="af4"/>
        <w:numPr>
          <w:ilvl w:val="0"/>
          <w:numId w:val="16"/>
        </w:numPr>
        <w:rPr>
          <w:lang w:eastAsia="zh-CN"/>
        </w:rPr>
      </w:pPr>
      <w:r>
        <w:rPr>
          <w:rFonts w:hint="eastAsia"/>
          <w:lang w:eastAsia="zh-CN"/>
        </w:rPr>
        <w:t>O</w:t>
      </w:r>
      <w:r>
        <w:rPr>
          <w:lang w:eastAsia="zh-CN"/>
        </w:rPr>
        <w:t>ption 1: A single 400MHz carrier with single FFT operation</w:t>
      </w:r>
    </w:p>
    <w:p w14:paraId="708146DB" w14:textId="77777777" w:rsidR="0011624B" w:rsidRDefault="006E4C1F">
      <w:pPr>
        <w:pStyle w:val="af4"/>
        <w:numPr>
          <w:ilvl w:val="0"/>
          <w:numId w:val="16"/>
        </w:numPr>
        <w:rPr>
          <w:lang w:eastAsia="zh-CN"/>
        </w:rPr>
      </w:pPr>
      <w:r>
        <w:rPr>
          <w:rFonts w:hint="eastAsia"/>
          <w:lang w:eastAsia="zh-CN"/>
        </w:rPr>
        <w:t>O</w:t>
      </w:r>
      <w:r>
        <w:rPr>
          <w:lang w:eastAsia="zh-CN"/>
        </w:rPr>
        <w:t>ption 2: Carrier aggregation with two CCs</w:t>
      </w:r>
    </w:p>
    <w:p w14:paraId="2A883366" w14:textId="77777777" w:rsidR="0011624B" w:rsidRDefault="006E4C1F" w:rsidP="00561393">
      <w:pPr>
        <w:pStyle w:val="af4"/>
        <w:numPr>
          <w:ilvl w:val="0"/>
          <w:numId w:val="16"/>
        </w:numPr>
        <w:rPr>
          <w:lang w:eastAsia="zh-CN"/>
        </w:rPr>
      </w:pPr>
      <w:r>
        <w:rPr>
          <w:lang w:eastAsia="zh-CN"/>
        </w:rPr>
        <w:t>Option 3: A single 400MHz carrier with 2 FFT operations</w:t>
      </w:r>
    </w:p>
    <w:p w14:paraId="4628A300" w14:textId="77777777" w:rsidR="0011624B" w:rsidRDefault="006E4C1F">
      <w:pPr>
        <w:rPr>
          <w:lang w:eastAsia="zh-CN"/>
        </w:rPr>
      </w:pPr>
      <w:r>
        <w:rPr>
          <w:lang w:eastAsia="zh-CN"/>
        </w:rPr>
        <w:t xml:space="preserve">In option 2, two carriers are aggregated and each carrier has 200MHz channel bandwidth. Even for intra-band contiguous CA, there are still guard band between two CCs. In NR, the guard band is about 2.4MHz for 100MHz channel bandwidth with 30kHz SCS. It will lead to spectrum efficiency reduction. In addition, many signals should be transmitted twice in the two CCs, e.g., SSB, system information, paging, etc. For scheduling DL and UL transmission in the two CCs, two DCIs are needed. It means high overhead is required in option 2. </w:t>
      </w:r>
      <w:r w:rsidR="00134E1D">
        <w:rPr>
          <w:lang w:eastAsia="zh-CN"/>
        </w:rPr>
        <w:t>And both</w:t>
      </w:r>
      <w:r>
        <w:rPr>
          <w:lang w:eastAsia="zh-CN"/>
        </w:rPr>
        <w:t xml:space="preserve"> the scheduling and HARQ feedback are complicated. Of course, some signals (e.g., SSB, SIB) may be muted</w:t>
      </w:r>
      <w:r w:rsidR="00134E1D">
        <w:rPr>
          <w:lang w:eastAsia="zh-CN"/>
        </w:rPr>
        <w:t xml:space="preserve"> in the </w:t>
      </w:r>
      <w:proofErr w:type="spellStart"/>
      <w:r w:rsidR="00134E1D">
        <w:rPr>
          <w:lang w:eastAsia="zh-CN"/>
        </w:rPr>
        <w:t>SCell</w:t>
      </w:r>
      <w:proofErr w:type="spellEnd"/>
      <w:r w:rsidR="00134E1D">
        <w:rPr>
          <w:lang w:eastAsia="zh-CN"/>
        </w:rPr>
        <w:t xml:space="preserve"> to reduce overhead</w:t>
      </w:r>
      <w:r>
        <w:rPr>
          <w:lang w:eastAsia="zh-CN"/>
        </w:rPr>
        <w:t xml:space="preserve">, which depends on the discussion in energy efficiency. However, such muted signal in the </w:t>
      </w:r>
      <w:proofErr w:type="spellStart"/>
      <w:r>
        <w:rPr>
          <w:lang w:eastAsia="zh-CN"/>
        </w:rPr>
        <w:t>SCell</w:t>
      </w:r>
      <w:proofErr w:type="spellEnd"/>
      <w:r>
        <w:rPr>
          <w:lang w:eastAsia="zh-CN"/>
        </w:rPr>
        <w:t xml:space="preserve"> may lead to another issue compared with signal cell</w:t>
      </w:r>
      <w:r w:rsidR="00134E1D">
        <w:rPr>
          <w:lang w:eastAsia="zh-CN"/>
        </w:rPr>
        <w:t xml:space="preserve"> operation</w:t>
      </w:r>
      <w:r>
        <w:rPr>
          <w:lang w:eastAsia="zh-CN"/>
        </w:rPr>
        <w:t xml:space="preserve">. The activation and deactivation procedure are </w:t>
      </w:r>
      <w:r w:rsidR="00134E1D">
        <w:rPr>
          <w:lang w:eastAsia="zh-CN"/>
        </w:rPr>
        <w:t xml:space="preserve">also </w:t>
      </w:r>
      <w:r>
        <w:rPr>
          <w:lang w:eastAsia="zh-CN"/>
        </w:rPr>
        <w:t xml:space="preserve">needed for </w:t>
      </w:r>
      <w:proofErr w:type="spellStart"/>
      <w:r>
        <w:rPr>
          <w:lang w:eastAsia="zh-CN"/>
        </w:rPr>
        <w:t>SCell</w:t>
      </w:r>
      <w:proofErr w:type="spellEnd"/>
      <w:r>
        <w:rPr>
          <w:lang w:eastAsia="zh-CN"/>
        </w:rPr>
        <w:t>. The activation delay is a bit long in NR, which lead to a bad user experience.</w:t>
      </w:r>
    </w:p>
    <w:p w14:paraId="200213C3" w14:textId="06220612" w:rsidR="0011624B" w:rsidRDefault="006E4C1F" w:rsidP="00F55F15">
      <w:pPr>
        <w:rPr>
          <w:lang w:eastAsia="zh-CN"/>
        </w:rPr>
      </w:pPr>
      <w:r>
        <w:rPr>
          <w:lang w:eastAsia="zh-CN"/>
        </w:rPr>
        <w:t xml:space="preserve">Compared with option 2, both option 1 and option 3 can achieve 400MHz in single carrier. Therefore, they have a better spectrum efficiency. In addition, the scheduling and the HARQ </w:t>
      </w:r>
      <w:r w:rsidR="00134E1D">
        <w:rPr>
          <w:lang w:eastAsia="zh-CN"/>
        </w:rPr>
        <w:t>are</w:t>
      </w:r>
      <w:r>
        <w:rPr>
          <w:lang w:eastAsia="zh-CN"/>
        </w:rPr>
        <w:t xml:space="preserve"> simple in single cell. The difference between option 1 and option 3 is the FFT size. In option 1, the 16k FFT size may be needed. </w:t>
      </w:r>
      <w:r w:rsidR="00F157C3">
        <w:rPr>
          <w:rFonts w:hint="eastAsia"/>
          <w:lang w:eastAsia="zh-CN"/>
        </w:rPr>
        <w:t>S</w:t>
      </w:r>
      <w:r w:rsidR="00F157C3">
        <w:rPr>
          <w:lang w:eastAsia="zh-CN"/>
        </w:rPr>
        <w:t>ome companies are worried about the complexity of implement</w:t>
      </w:r>
      <w:r w:rsidR="00911EA2">
        <w:rPr>
          <w:lang w:eastAsia="zh-CN"/>
        </w:rPr>
        <w:t>ing 16k FFT size. However, as shown in the appendix, larger FFT size can be implemented via smaller FFT size. Regarding option 3</w:t>
      </w:r>
      <w:r>
        <w:rPr>
          <w:lang w:eastAsia="zh-CN"/>
        </w:rPr>
        <w:t xml:space="preserve">, </w:t>
      </w:r>
      <w:r w:rsidR="00911EA2">
        <w:rPr>
          <w:lang w:eastAsia="zh-CN"/>
        </w:rPr>
        <w:t>it</w:t>
      </w:r>
      <w:r>
        <w:rPr>
          <w:lang w:eastAsia="zh-CN"/>
        </w:rPr>
        <w:t xml:space="preserve"> has a complicated design due to the multiple FFT operations, e.g., sampling, filtering, etc.</w:t>
      </w:r>
    </w:p>
    <w:p w14:paraId="0ABCF4BD" w14:textId="5088488B" w:rsidR="0011624B" w:rsidRDefault="006E4C1F">
      <w:pPr>
        <w:rPr>
          <w:lang w:eastAsia="zh-CN"/>
        </w:rPr>
      </w:pPr>
      <w:r>
        <w:rPr>
          <w:lang w:eastAsia="zh-CN"/>
        </w:rPr>
        <w:t xml:space="preserve">Based on the discussion, the pros and cons of the options are summarized in Table </w:t>
      </w:r>
      <w:r w:rsidR="001A503C" w:rsidRPr="001A503C">
        <w:rPr>
          <w:lang w:eastAsia="zh-CN"/>
        </w:rPr>
        <w:t>2</w:t>
      </w:r>
      <w:r>
        <w:rPr>
          <w:lang w:eastAsia="zh-CN"/>
        </w:rPr>
        <w:t xml:space="preserve">. Option 1 seems to be a good and clean solution. </w:t>
      </w:r>
    </w:p>
    <w:p w14:paraId="0E05A26C" w14:textId="77777777" w:rsidR="00134E1D" w:rsidRDefault="00134E1D" w:rsidP="00627053">
      <w:pPr>
        <w:jc w:val="center"/>
        <w:rPr>
          <w:lang w:eastAsia="zh-CN"/>
        </w:rPr>
      </w:pPr>
      <w:r>
        <w:rPr>
          <w:rFonts w:hint="eastAsia"/>
          <w:lang w:eastAsia="zh-CN"/>
        </w:rPr>
        <w:t>T</w:t>
      </w:r>
      <w:r>
        <w:rPr>
          <w:lang w:eastAsia="zh-CN"/>
        </w:rPr>
        <w:t xml:space="preserve">able </w:t>
      </w:r>
      <w:r w:rsidR="00010B0E">
        <w:rPr>
          <w:lang w:eastAsia="zh-CN"/>
        </w:rPr>
        <w:t>2</w:t>
      </w:r>
      <w:r w:rsidR="008C7C18">
        <w:rPr>
          <w:lang w:eastAsia="zh-CN"/>
        </w:rPr>
        <w:t xml:space="preserve"> The comparison of the options</w:t>
      </w:r>
    </w:p>
    <w:tbl>
      <w:tblPr>
        <w:tblStyle w:val="af0"/>
        <w:tblW w:w="0" w:type="auto"/>
        <w:tblLook w:val="04A0" w:firstRow="1" w:lastRow="0" w:firstColumn="1" w:lastColumn="0" w:noHBand="0" w:noVBand="1"/>
      </w:tblPr>
      <w:tblGrid>
        <w:gridCol w:w="1555"/>
        <w:gridCol w:w="3685"/>
        <w:gridCol w:w="4389"/>
      </w:tblGrid>
      <w:tr w:rsidR="0011624B" w14:paraId="4D91A344" w14:textId="77777777" w:rsidTr="00627053">
        <w:tc>
          <w:tcPr>
            <w:tcW w:w="1555" w:type="dxa"/>
          </w:tcPr>
          <w:p w14:paraId="0934BFB6" w14:textId="77777777" w:rsidR="0011624B" w:rsidRDefault="0011624B" w:rsidP="00627053">
            <w:pPr>
              <w:spacing w:after="0"/>
              <w:rPr>
                <w:lang w:eastAsia="zh-CN"/>
              </w:rPr>
            </w:pPr>
          </w:p>
        </w:tc>
        <w:tc>
          <w:tcPr>
            <w:tcW w:w="3685" w:type="dxa"/>
          </w:tcPr>
          <w:p w14:paraId="47AB5E9E" w14:textId="77777777" w:rsidR="0011624B" w:rsidRDefault="006E4C1F" w:rsidP="00627053">
            <w:pPr>
              <w:spacing w:after="0"/>
              <w:rPr>
                <w:lang w:eastAsia="zh-CN"/>
              </w:rPr>
            </w:pPr>
            <w:r>
              <w:rPr>
                <w:rFonts w:hint="eastAsia"/>
                <w:lang w:eastAsia="zh-CN"/>
              </w:rPr>
              <w:t>P</w:t>
            </w:r>
            <w:r>
              <w:rPr>
                <w:lang w:eastAsia="zh-CN"/>
              </w:rPr>
              <w:t>ros</w:t>
            </w:r>
          </w:p>
        </w:tc>
        <w:tc>
          <w:tcPr>
            <w:tcW w:w="4389" w:type="dxa"/>
          </w:tcPr>
          <w:p w14:paraId="1459A167" w14:textId="77777777" w:rsidR="0011624B" w:rsidRDefault="006E4C1F" w:rsidP="00627053">
            <w:pPr>
              <w:spacing w:after="0"/>
              <w:rPr>
                <w:lang w:eastAsia="zh-CN"/>
              </w:rPr>
            </w:pPr>
            <w:r>
              <w:rPr>
                <w:rFonts w:hint="eastAsia"/>
                <w:lang w:eastAsia="zh-CN"/>
              </w:rPr>
              <w:t>C</w:t>
            </w:r>
            <w:r>
              <w:rPr>
                <w:lang w:eastAsia="zh-CN"/>
              </w:rPr>
              <w:t>ons</w:t>
            </w:r>
          </w:p>
        </w:tc>
      </w:tr>
      <w:tr w:rsidR="0011624B" w14:paraId="2B38EACD" w14:textId="77777777" w:rsidTr="00627053">
        <w:tc>
          <w:tcPr>
            <w:tcW w:w="1555" w:type="dxa"/>
          </w:tcPr>
          <w:p w14:paraId="6731400B" w14:textId="77777777" w:rsidR="0011624B" w:rsidRDefault="006E4C1F" w:rsidP="00627053">
            <w:pPr>
              <w:spacing w:after="0"/>
              <w:rPr>
                <w:lang w:eastAsia="zh-CN"/>
              </w:rPr>
            </w:pPr>
            <w:r>
              <w:rPr>
                <w:rFonts w:hint="eastAsia"/>
                <w:lang w:eastAsia="zh-CN"/>
              </w:rPr>
              <w:t>O</w:t>
            </w:r>
            <w:r>
              <w:rPr>
                <w:lang w:eastAsia="zh-CN"/>
              </w:rPr>
              <w:t>ption 1</w:t>
            </w:r>
          </w:p>
        </w:tc>
        <w:tc>
          <w:tcPr>
            <w:tcW w:w="3685" w:type="dxa"/>
          </w:tcPr>
          <w:p w14:paraId="6772C5C1" w14:textId="77777777" w:rsidR="0011624B" w:rsidRDefault="006E4C1F" w:rsidP="00627053">
            <w:pPr>
              <w:spacing w:after="0"/>
              <w:rPr>
                <w:lang w:eastAsia="zh-CN"/>
              </w:rPr>
            </w:pPr>
            <w:r>
              <w:rPr>
                <w:rFonts w:hint="eastAsia"/>
                <w:lang w:eastAsia="zh-CN"/>
              </w:rPr>
              <w:t>H</w:t>
            </w:r>
            <w:r>
              <w:rPr>
                <w:lang w:eastAsia="zh-CN"/>
              </w:rPr>
              <w:t>igher spectrum efficiency</w:t>
            </w:r>
          </w:p>
          <w:p w14:paraId="39195C33" w14:textId="77777777" w:rsidR="0011624B" w:rsidRDefault="006E4C1F" w:rsidP="00627053">
            <w:pPr>
              <w:spacing w:after="0"/>
              <w:rPr>
                <w:lang w:eastAsia="zh-CN"/>
              </w:rPr>
            </w:pPr>
            <w:r>
              <w:rPr>
                <w:lang w:eastAsia="zh-CN"/>
              </w:rPr>
              <w:t>Simpler scheduling and HARQ</w:t>
            </w:r>
          </w:p>
        </w:tc>
        <w:tc>
          <w:tcPr>
            <w:tcW w:w="4389" w:type="dxa"/>
          </w:tcPr>
          <w:p w14:paraId="1CF2D743" w14:textId="77777777" w:rsidR="0011624B" w:rsidRDefault="006E4C1F" w:rsidP="00627053">
            <w:pPr>
              <w:spacing w:after="0"/>
              <w:rPr>
                <w:lang w:eastAsia="zh-CN"/>
              </w:rPr>
            </w:pPr>
            <w:r>
              <w:rPr>
                <w:rFonts w:hint="eastAsia"/>
                <w:lang w:eastAsia="zh-CN"/>
              </w:rPr>
              <w:t>L</w:t>
            </w:r>
            <w:r>
              <w:rPr>
                <w:lang w:eastAsia="zh-CN"/>
              </w:rPr>
              <w:t>arger FFT size</w:t>
            </w:r>
          </w:p>
        </w:tc>
      </w:tr>
      <w:tr w:rsidR="0011624B" w14:paraId="289329BA" w14:textId="77777777" w:rsidTr="00627053">
        <w:tc>
          <w:tcPr>
            <w:tcW w:w="1555" w:type="dxa"/>
          </w:tcPr>
          <w:p w14:paraId="41947C8F" w14:textId="77777777" w:rsidR="0011624B" w:rsidRDefault="006E4C1F" w:rsidP="00627053">
            <w:pPr>
              <w:spacing w:after="0"/>
              <w:rPr>
                <w:lang w:eastAsia="zh-CN"/>
              </w:rPr>
            </w:pPr>
            <w:r>
              <w:rPr>
                <w:lang w:eastAsia="zh-CN"/>
              </w:rPr>
              <w:t>Option 2</w:t>
            </w:r>
          </w:p>
        </w:tc>
        <w:tc>
          <w:tcPr>
            <w:tcW w:w="3685" w:type="dxa"/>
          </w:tcPr>
          <w:p w14:paraId="787B5BBA" w14:textId="77777777" w:rsidR="0011624B" w:rsidRDefault="006E4C1F" w:rsidP="00627053">
            <w:pPr>
              <w:spacing w:after="0"/>
              <w:rPr>
                <w:lang w:eastAsia="zh-CN"/>
              </w:rPr>
            </w:pPr>
            <w:r>
              <w:rPr>
                <w:lang w:eastAsia="zh-CN"/>
              </w:rPr>
              <w:t>Smaller FFT size</w:t>
            </w:r>
          </w:p>
        </w:tc>
        <w:tc>
          <w:tcPr>
            <w:tcW w:w="4389" w:type="dxa"/>
          </w:tcPr>
          <w:p w14:paraId="2F7AF059" w14:textId="77777777" w:rsidR="0011624B" w:rsidRDefault="006E4C1F" w:rsidP="00627053">
            <w:pPr>
              <w:spacing w:after="0"/>
              <w:rPr>
                <w:lang w:eastAsia="zh-CN"/>
              </w:rPr>
            </w:pPr>
            <w:r>
              <w:rPr>
                <w:lang w:eastAsia="zh-CN"/>
              </w:rPr>
              <w:t>Gap needed between two CCs</w:t>
            </w:r>
          </w:p>
          <w:p w14:paraId="1A6350E3" w14:textId="77777777" w:rsidR="0011624B" w:rsidRDefault="006E4C1F" w:rsidP="00627053">
            <w:pPr>
              <w:spacing w:after="0"/>
              <w:rPr>
                <w:lang w:eastAsia="zh-CN"/>
              </w:rPr>
            </w:pPr>
            <w:proofErr w:type="spellStart"/>
            <w:r>
              <w:rPr>
                <w:lang w:eastAsia="zh-CN"/>
              </w:rPr>
              <w:t>SCell</w:t>
            </w:r>
            <w:proofErr w:type="spellEnd"/>
            <w:r>
              <w:rPr>
                <w:lang w:eastAsia="zh-CN"/>
              </w:rPr>
              <w:t xml:space="preserve"> activation and deactivation procedure</w:t>
            </w:r>
          </w:p>
          <w:p w14:paraId="6F22E409" w14:textId="77777777" w:rsidR="0011624B" w:rsidRDefault="006E4C1F" w:rsidP="00627053">
            <w:pPr>
              <w:spacing w:after="0"/>
              <w:rPr>
                <w:lang w:eastAsia="zh-CN"/>
              </w:rPr>
            </w:pPr>
            <w:r>
              <w:rPr>
                <w:lang w:eastAsia="zh-CN"/>
              </w:rPr>
              <w:t xml:space="preserve">Complicated scheduling and HARQ </w:t>
            </w:r>
          </w:p>
        </w:tc>
      </w:tr>
      <w:tr w:rsidR="0011624B" w14:paraId="06E7B013" w14:textId="77777777" w:rsidTr="00627053">
        <w:tc>
          <w:tcPr>
            <w:tcW w:w="1555" w:type="dxa"/>
          </w:tcPr>
          <w:p w14:paraId="30B4932C" w14:textId="77777777" w:rsidR="0011624B" w:rsidRDefault="006E4C1F" w:rsidP="00627053">
            <w:pPr>
              <w:spacing w:after="0"/>
              <w:rPr>
                <w:lang w:eastAsia="zh-CN"/>
              </w:rPr>
            </w:pPr>
            <w:r>
              <w:rPr>
                <w:rFonts w:hint="eastAsia"/>
                <w:lang w:eastAsia="zh-CN"/>
              </w:rPr>
              <w:t>O</w:t>
            </w:r>
            <w:r>
              <w:rPr>
                <w:lang w:eastAsia="zh-CN"/>
              </w:rPr>
              <w:t>ption 3</w:t>
            </w:r>
          </w:p>
        </w:tc>
        <w:tc>
          <w:tcPr>
            <w:tcW w:w="3685" w:type="dxa"/>
          </w:tcPr>
          <w:p w14:paraId="1A7EC738" w14:textId="77777777" w:rsidR="0011624B" w:rsidRDefault="006E4C1F" w:rsidP="00627053">
            <w:pPr>
              <w:spacing w:after="0"/>
              <w:rPr>
                <w:lang w:eastAsia="zh-CN"/>
              </w:rPr>
            </w:pPr>
            <w:r>
              <w:rPr>
                <w:lang w:eastAsia="zh-CN"/>
              </w:rPr>
              <w:t>Smaller FFT size</w:t>
            </w:r>
          </w:p>
          <w:p w14:paraId="0CAD66B8" w14:textId="77777777" w:rsidR="0011624B" w:rsidRDefault="006E4C1F" w:rsidP="00627053">
            <w:pPr>
              <w:spacing w:after="0"/>
              <w:rPr>
                <w:lang w:eastAsia="zh-CN"/>
              </w:rPr>
            </w:pPr>
            <w:r>
              <w:rPr>
                <w:lang w:eastAsia="zh-CN"/>
              </w:rPr>
              <w:t>Higher spectrum efficiency</w:t>
            </w:r>
          </w:p>
        </w:tc>
        <w:tc>
          <w:tcPr>
            <w:tcW w:w="4389" w:type="dxa"/>
          </w:tcPr>
          <w:p w14:paraId="734A5D3C" w14:textId="77777777" w:rsidR="0011624B" w:rsidRDefault="006E4C1F" w:rsidP="00627053">
            <w:pPr>
              <w:spacing w:after="0"/>
              <w:rPr>
                <w:lang w:eastAsia="zh-CN"/>
              </w:rPr>
            </w:pPr>
            <w:r>
              <w:rPr>
                <w:lang w:eastAsia="zh-CN"/>
              </w:rPr>
              <w:t>Complicated design due to multiple FFT operation</w:t>
            </w:r>
          </w:p>
        </w:tc>
      </w:tr>
    </w:tbl>
    <w:p w14:paraId="015A8453" w14:textId="77777777" w:rsidR="0011624B" w:rsidRDefault="0011624B">
      <w:pPr>
        <w:rPr>
          <w:lang w:eastAsia="zh-CN"/>
        </w:rPr>
      </w:pPr>
    </w:p>
    <w:p w14:paraId="08931935" w14:textId="4D97C75E" w:rsidR="0011624B" w:rsidRPr="00627053" w:rsidRDefault="006E4C1F">
      <w:pPr>
        <w:rPr>
          <w:i/>
          <w:lang w:eastAsia="zh-CN"/>
        </w:rPr>
      </w:pPr>
      <w:r w:rsidRPr="00627053">
        <w:rPr>
          <w:b/>
          <w:i/>
          <w:lang w:eastAsia="zh-CN"/>
        </w:rPr>
        <w:t xml:space="preserve">Proposal </w:t>
      </w:r>
      <w:r w:rsidR="005F4808" w:rsidRPr="00627053">
        <w:rPr>
          <w:b/>
          <w:i/>
          <w:lang w:eastAsia="zh-CN"/>
        </w:rPr>
        <w:t>3</w:t>
      </w:r>
      <w:r w:rsidRPr="00627053">
        <w:rPr>
          <w:b/>
          <w:i/>
          <w:lang w:eastAsia="zh-CN"/>
        </w:rPr>
        <w:t>:</w:t>
      </w:r>
      <w:r w:rsidRPr="00627053">
        <w:rPr>
          <w:i/>
          <w:lang w:eastAsia="zh-CN"/>
        </w:rPr>
        <w:t xml:space="preserve"> For </w:t>
      </w:r>
      <w:r w:rsidR="00134E1D">
        <w:rPr>
          <w:i/>
          <w:lang w:eastAsia="zh-CN"/>
        </w:rPr>
        <w:t xml:space="preserve">around 7GHz, </w:t>
      </w:r>
      <w:r w:rsidRPr="00627053">
        <w:rPr>
          <w:i/>
          <w:lang w:eastAsia="zh-CN"/>
        </w:rPr>
        <w:t xml:space="preserve">UE </w:t>
      </w:r>
      <w:r w:rsidR="00D93943">
        <w:rPr>
          <w:i/>
          <w:lang w:eastAsia="zh-CN"/>
        </w:rPr>
        <w:t>should</w:t>
      </w:r>
      <w:r w:rsidR="00D93943" w:rsidRPr="00627053">
        <w:rPr>
          <w:i/>
          <w:lang w:eastAsia="zh-CN"/>
        </w:rPr>
        <w:t xml:space="preserve"> </w:t>
      </w:r>
      <w:r w:rsidR="00911EA2">
        <w:rPr>
          <w:i/>
          <w:lang w:eastAsia="zh-CN"/>
        </w:rPr>
        <w:t xml:space="preserve">support </w:t>
      </w:r>
      <w:r w:rsidRPr="00627053">
        <w:rPr>
          <w:i/>
          <w:lang w:eastAsia="zh-CN"/>
        </w:rPr>
        <w:t>400MHz</w:t>
      </w:r>
      <w:r w:rsidR="00134E1D">
        <w:rPr>
          <w:i/>
          <w:lang w:eastAsia="zh-CN"/>
        </w:rPr>
        <w:t xml:space="preserve"> </w:t>
      </w:r>
      <w:r w:rsidR="00911EA2">
        <w:rPr>
          <w:i/>
          <w:lang w:eastAsia="zh-CN"/>
        </w:rPr>
        <w:t xml:space="preserve">bandwidth </w:t>
      </w:r>
      <w:r w:rsidR="00134E1D">
        <w:rPr>
          <w:i/>
          <w:lang w:eastAsia="zh-CN"/>
        </w:rPr>
        <w:t>per carrier</w:t>
      </w:r>
      <w:r w:rsidR="00911EA2">
        <w:rPr>
          <w:i/>
          <w:lang w:eastAsia="zh-CN"/>
        </w:rPr>
        <w:t>.</w:t>
      </w:r>
    </w:p>
    <w:p w14:paraId="55F68937" w14:textId="442BD0FD" w:rsidR="0011624B" w:rsidRDefault="006E4C1F">
      <w:pPr>
        <w:rPr>
          <w:lang w:eastAsia="zh-CN"/>
        </w:rPr>
      </w:pPr>
      <w:r>
        <w:rPr>
          <w:rFonts w:hint="eastAsia"/>
          <w:lang w:eastAsia="zh-CN"/>
        </w:rPr>
        <w:t>F</w:t>
      </w:r>
      <w:r>
        <w:rPr>
          <w:lang w:eastAsia="zh-CN"/>
        </w:rPr>
        <w:t>or the other frequency ranges, different channel bandwidths in different carrier frequencies are expected considering various frequency ranges in 6GR. NR has expanded the maximum channel bandwidth from 20M</w:t>
      </w:r>
      <w:r>
        <w:rPr>
          <w:rFonts w:hint="eastAsia"/>
          <w:lang w:val="en-US" w:eastAsia="zh-CN"/>
        </w:rPr>
        <w:t>Hz</w:t>
      </w:r>
      <w:r>
        <w:rPr>
          <w:lang w:eastAsia="zh-CN"/>
        </w:rPr>
        <w:t xml:space="preserve"> to 100M</w:t>
      </w:r>
      <w:r>
        <w:rPr>
          <w:rFonts w:hint="eastAsia"/>
          <w:lang w:val="en-US" w:eastAsia="zh-CN"/>
        </w:rPr>
        <w:t>Hz</w:t>
      </w:r>
      <w:r>
        <w:rPr>
          <w:lang w:eastAsia="zh-CN"/>
        </w:rPr>
        <w:t xml:space="preserve">. It is expected that 6G will further increase the channel bandwidth. </w:t>
      </w:r>
    </w:p>
    <w:p w14:paraId="4F96AC30" w14:textId="77777777" w:rsidR="0011624B" w:rsidRDefault="006E4C1F">
      <w:pPr>
        <w:pStyle w:val="af4"/>
        <w:numPr>
          <w:ilvl w:val="0"/>
          <w:numId w:val="16"/>
        </w:numPr>
        <w:rPr>
          <w:lang w:eastAsia="zh-CN"/>
        </w:rPr>
      </w:pPr>
      <w:r>
        <w:rPr>
          <w:lang w:eastAsia="zh-CN"/>
        </w:rPr>
        <w:t xml:space="preserve">For sub-6GHz, </w:t>
      </w:r>
      <w:r>
        <w:rPr>
          <w:lang w:val="en-US" w:eastAsia="zh-CN"/>
        </w:rPr>
        <w:t xml:space="preserve">NR supports at most 100MHz channel bandwidth. 6GR should also support 100MHz channel bandwidth for FDD given 15kHz SCS has been agreed. The operator may have also requirement of deploying single carrier with larger bandwidth. Therefore, 200MHz channel bandwidth should also be supported for TDD for 6G. </w:t>
      </w:r>
    </w:p>
    <w:p w14:paraId="62589284" w14:textId="6AF4E521" w:rsidR="0011624B" w:rsidRDefault="006E4C1F">
      <w:pPr>
        <w:pStyle w:val="af4"/>
        <w:numPr>
          <w:ilvl w:val="0"/>
          <w:numId w:val="16"/>
        </w:numPr>
        <w:rPr>
          <w:lang w:eastAsia="zh-CN"/>
        </w:rPr>
      </w:pPr>
      <w:r>
        <w:rPr>
          <w:lang w:eastAsia="zh-CN"/>
        </w:rPr>
        <w:t>In FR2-1, since the</w:t>
      </w:r>
      <w:r>
        <w:t xml:space="preserve"> </w:t>
      </w:r>
      <w:proofErr w:type="spellStart"/>
      <w:r>
        <w:t>mmWave</w:t>
      </w:r>
      <w:proofErr w:type="spellEnd"/>
      <w:r>
        <w:rPr>
          <w:lang w:eastAsia="zh-CN"/>
        </w:rPr>
        <w:t xml:space="preserve"> spectrum resource is </w:t>
      </w:r>
      <w:r>
        <w:t>abundant</w:t>
      </w:r>
      <w:r>
        <w:rPr>
          <w:lang w:eastAsia="zh-CN"/>
        </w:rPr>
        <w:t>, a lot of spectrum are allocated for IMT. It is pretty common for a single operator to have more than 200 MHz of continuous bandwidth. Due to the benefits of the single carrier with larger bandwidth as discussed above, 800MHz can be supported for FR2-1.</w:t>
      </w:r>
    </w:p>
    <w:p w14:paraId="7AF9AD10" w14:textId="5905925F" w:rsidR="0011624B" w:rsidRDefault="006E4C1F">
      <w:pPr>
        <w:rPr>
          <w:i/>
          <w:lang w:eastAsia="zh-CN"/>
        </w:rPr>
      </w:pPr>
      <w:r>
        <w:rPr>
          <w:b/>
          <w:i/>
          <w:lang w:eastAsia="zh-CN"/>
        </w:rPr>
        <w:t xml:space="preserve">Proposal </w:t>
      </w:r>
      <w:r w:rsidR="005F4808">
        <w:rPr>
          <w:b/>
          <w:i/>
          <w:lang w:eastAsia="zh-CN"/>
        </w:rPr>
        <w:t>4</w:t>
      </w:r>
      <w:r>
        <w:rPr>
          <w:b/>
          <w:i/>
          <w:lang w:eastAsia="zh-CN"/>
        </w:rPr>
        <w:t>:</w:t>
      </w:r>
      <w:r>
        <w:rPr>
          <w:i/>
          <w:lang w:eastAsia="zh-CN"/>
        </w:rPr>
        <w:t xml:space="preserve"> 6G</w:t>
      </w:r>
      <w:r w:rsidR="005A5418">
        <w:rPr>
          <w:i/>
          <w:lang w:eastAsia="zh-CN"/>
        </w:rPr>
        <w:t>R</w:t>
      </w:r>
      <w:r>
        <w:rPr>
          <w:i/>
          <w:lang w:eastAsia="zh-CN"/>
        </w:rPr>
        <w:t xml:space="preserve"> should support a larger maximum channel bandwidth.</w:t>
      </w:r>
    </w:p>
    <w:p w14:paraId="2DD3567A" w14:textId="4F2DCFC4" w:rsidR="0011624B" w:rsidRDefault="006E4C1F">
      <w:pPr>
        <w:pStyle w:val="af4"/>
        <w:numPr>
          <w:ilvl w:val="0"/>
          <w:numId w:val="18"/>
        </w:numPr>
        <w:rPr>
          <w:i/>
          <w:lang w:val="en-US" w:eastAsia="zh-CN"/>
        </w:rPr>
      </w:pPr>
      <w:r>
        <w:rPr>
          <w:i/>
          <w:lang w:val="en-US" w:eastAsia="zh-CN"/>
        </w:rPr>
        <w:t xml:space="preserve">100MHz (for </w:t>
      </w:r>
      <w:r w:rsidR="00911EA2">
        <w:rPr>
          <w:i/>
          <w:lang w:val="en-US" w:eastAsia="zh-CN"/>
        </w:rPr>
        <w:t>15kHz</w:t>
      </w:r>
      <w:r>
        <w:rPr>
          <w:i/>
          <w:lang w:val="en-US" w:eastAsia="zh-CN"/>
        </w:rPr>
        <w:t xml:space="preserve">) and 200MHz (for </w:t>
      </w:r>
      <w:r w:rsidR="00911EA2">
        <w:rPr>
          <w:i/>
          <w:lang w:val="en-US" w:eastAsia="zh-CN"/>
        </w:rPr>
        <w:t>30kHz</w:t>
      </w:r>
      <w:r>
        <w:rPr>
          <w:i/>
          <w:lang w:val="en-US" w:eastAsia="zh-CN"/>
        </w:rPr>
        <w:t>) for sub-6GHz</w:t>
      </w:r>
    </w:p>
    <w:p w14:paraId="1FA961E3" w14:textId="77777777" w:rsidR="0011624B" w:rsidRDefault="006E4C1F">
      <w:pPr>
        <w:pStyle w:val="af4"/>
        <w:numPr>
          <w:ilvl w:val="0"/>
          <w:numId w:val="18"/>
        </w:numPr>
        <w:rPr>
          <w:i/>
          <w:lang w:val="en-US" w:eastAsia="zh-CN"/>
        </w:rPr>
      </w:pPr>
      <w:r>
        <w:rPr>
          <w:i/>
          <w:lang w:val="en-US" w:eastAsia="zh-CN"/>
        </w:rPr>
        <w:t>800MHz for 24.25GHz - 52.6GHz.</w:t>
      </w:r>
    </w:p>
    <w:p w14:paraId="401CF398" w14:textId="77777777" w:rsidR="0011624B" w:rsidRDefault="006E4C1F">
      <w:pPr>
        <w:pStyle w:val="2"/>
        <w:rPr>
          <w:lang w:val="en-US" w:eastAsia="zh-CN"/>
        </w:rPr>
      </w:pPr>
      <w:r>
        <w:rPr>
          <w:lang w:val="en-US" w:eastAsia="zh-CN"/>
        </w:rPr>
        <w:lastRenderedPageBreak/>
        <w:t>Summary of numerology and channel bandwidth</w:t>
      </w:r>
    </w:p>
    <w:p w14:paraId="37982499" w14:textId="51EBC9F9" w:rsidR="0011624B" w:rsidRDefault="006E4C1F">
      <w:pPr>
        <w:rPr>
          <w:rFonts w:eastAsia="等线"/>
          <w:color w:val="FF0000"/>
          <w:lang w:eastAsia="zh-CN"/>
        </w:rPr>
      </w:pPr>
      <w:r>
        <w:rPr>
          <w:lang w:val="en-US" w:eastAsia="zh-CN"/>
        </w:rPr>
        <w:t xml:space="preserve">In addition, based on the above discussion, we propose to update the following RAN1 agreements agreed in RAN1#122 to align with the agreements reached in RAN#109 meeting. As a note agreed by the RAN#109 meeting, </w:t>
      </w:r>
      <w:r>
        <w:rPr>
          <w:rFonts w:eastAsia="等线"/>
          <w:lang w:eastAsia="zh-CN"/>
        </w:rPr>
        <w:t xml:space="preserve">carrier frequency of 15GHz has not been confirmed by ITU-R/WRC [3]. </w:t>
      </w:r>
    </w:p>
    <w:tbl>
      <w:tblPr>
        <w:tblStyle w:val="af0"/>
        <w:tblW w:w="0" w:type="auto"/>
        <w:tblLook w:val="04A0" w:firstRow="1" w:lastRow="0" w:firstColumn="1" w:lastColumn="0" w:noHBand="0" w:noVBand="1"/>
      </w:tblPr>
      <w:tblGrid>
        <w:gridCol w:w="9629"/>
      </w:tblGrid>
      <w:tr w:rsidR="0011624B" w14:paraId="2EAB2CA3" w14:textId="77777777">
        <w:tc>
          <w:tcPr>
            <w:tcW w:w="9629" w:type="dxa"/>
          </w:tcPr>
          <w:p w14:paraId="62C0D07B" w14:textId="77777777" w:rsidR="0011624B" w:rsidRDefault="006E4C1F">
            <w:pPr>
              <w:numPr>
                <w:ilvl w:val="0"/>
                <w:numId w:val="19"/>
              </w:numPr>
              <w:rPr>
                <w:lang w:val="en-US" w:eastAsia="zh-CN"/>
              </w:rPr>
            </w:pPr>
            <w:r>
              <w:rPr>
                <w:lang w:val="en-US" w:eastAsia="zh-CN"/>
              </w:rPr>
              <w:t>Include carrier frequency of 15 GHz for the 6G scenarios (other than rural scenario) as part of 6G study.</w:t>
            </w:r>
          </w:p>
          <w:p w14:paraId="1A0AE2CA" w14:textId="77777777" w:rsidR="0011624B" w:rsidRDefault="006E4C1F">
            <w:pPr>
              <w:numPr>
                <w:ilvl w:val="1"/>
                <w:numId w:val="19"/>
              </w:numPr>
              <w:rPr>
                <w:lang w:val="en-US" w:eastAsia="zh-CN"/>
              </w:rPr>
            </w:pPr>
            <w:r>
              <w:rPr>
                <w:lang w:val="en-US" w:eastAsia="zh-CN"/>
              </w:rPr>
              <w:t>Note: Carrier frequency of 15GHz has not been confirmed by ITU-R/WRC</w:t>
            </w:r>
          </w:p>
        </w:tc>
      </w:tr>
    </w:tbl>
    <w:p w14:paraId="77DC271A" w14:textId="77777777" w:rsidR="0011624B" w:rsidRDefault="0011624B">
      <w:pPr>
        <w:rPr>
          <w:rFonts w:eastAsia="等线"/>
          <w:color w:val="FF0000"/>
          <w:lang w:eastAsia="zh-CN"/>
        </w:rPr>
      </w:pPr>
    </w:p>
    <w:p w14:paraId="53D511FF" w14:textId="77777777" w:rsidR="0011624B" w:rsidRDefault="006E4C1F">
      <w:pPr>
        <w:rPr>
          <w:lang w:val="en-US" w:eastAsia="zh-CN"/>
        </w:rPr>
      </w:pPr>
      <w:r>
        <w:rPr>
          <w:rFonts w:eastAsia="等线"/>
          <w:lang w:eastAsia="zh-CN"/>
        </w:rPr>
        <w:t xml:space="preserve">We prefer to firstly focus on other carrier frequencies that have been confirmed by ITU-R/WRC. For example, in between upper bound of around 7GHz and FR2-1, 10-10.5GHz has been identified for IMT usage for some countries in region 2 in WRC-23.   However, if major companies prefer to study 15GHz from now, we would like to make it more general to include both around 10GHz and around 15GHz and add the note from RAN#109 meeting as well in the following agreements. </w:t>
      </w:r>
    </w:p>
    <w:p w14:paraId="30203FBA" w14:textId="5DB024F4" w:rsidR="0011624B" w:rsidRDefault="006E4C1F">
      <w:pPr>
        <w:rPr>
          <w:i/>
          <w:lang w:val="en-US" w:eastAsia="zh-CN"/>
        </w:rPr>
      </w:pPr>
      <w:r>
        <w:rPr>
          <w:b/>
          <w:i/>
          <w:lang w:val="en-US" w:eastAsia="zh-CN"/>
        </w:rPr>
        <w:t xml:space="preserve">Proposal </w:t>
      </w:r>
      <w:r w:rsidR="00F4674F">
        <w:rPr>
          <w:b/>
          <w:i/>
          <w:lang w:val="en-US" w:eastAsia="zh-CN"/>
        </w:rPr>
        <w:t>5</w:t>
      </w:r>
      <w:r>
        <w:rPr>
          <w:b/>
          <w:i/>
          <w:lang w:val="en-US" w:eastAsia="zh-CN"/>
        </w:rPr>
        <w:t>:</w:t>
      </w:r>
      <w:r>
        <w:rPr>
          <w:i/>
          <w:lang w:val="en-US" w:eastAsia="zh-CN"/>
        </w:rPr>
        <w:t xml:space="preserve"> The agreement reached in RAN1#122 should be updated as below.</w:t>
      </w:r>
    </w:p>
    <w:tbl>
      <w:tblPr>
        <w:tblStyle w:val="af0"/>
        <w:tblW w:w="0" w:type="auto"/>
        <w:tblLook w:val="04A0" w:firstRow="1" w:lastRow="0" w:firstColumn="1" w:lastColumn="0" w:noHBand="0" w:noVBand="1"/>
      </w:tblPr>
      <w:tblGrid>
        <w:gridCol w:w="9629"/>
      </w:tblGrid>
      <w:tr w:rsidR="0011624B" w14:paraId="3DFB8508" w14:textId="77777777">
        <w:tc>
          <w:tcPr>
            <w:tcW w:w="9629" w:type="dxa"/>
          </w:tcPr>
          <w:p w14:paraId="60397F1C" w14:textId="77777777" w:rsidR="0011624B" w:rsidRDefault="006E4C1F">
            <w:pPr>
              <w:spacing w:after="0"/>
              <w:jc w:val="left"/>
              <w:rPr>
                <w:rFonts w:ascii="Times" w:eastAsia="等线" w:hAnsi="Times"/>
                <w:szCs w:val="24"/>
                <w:highlight w:val="green"/>
                <w:lang w:eastAsia="zh-CN"/>
              </w:rPr>
            </w:pPr>
            <w:bookmarkStart w:id="1" w:name="_Hlk210400289"/>
            <w:r>
              <w:rPr>
                <w:rFonts w:ascii="Times" w:eastAsia="等线" w:hAnsi="Times" w:hint="eastAsia"/>
                <w:szCs w:val="24"/>
                <w:highlight w:val="green"/>
                <w:lang w:eastAsia="zh-CN"/>
              </w:rPr>
              <w:t>Agreement</w:t>
            </w:r>
          </w:p>
          <w:p w14:paraId="18CE4C63" w14:textId="77777777" w:rsidR="0011624B" w:rsidRDefault="006E4C1F">
            <w:pPr>
              <w:numPr>
                <w:ilvl w:val="0"/>
                <w:numId w:val="20"/>
              </w:numPr>
              <w:spacing w:after="0"/>
              <w:jc w:val="left"/>
              <w:rPr>
                <w:rFonts w:ascii="Times" w:eastAsia="等线" w:hAnsi="Times"/>
                <w:lang w:eastAsia="zh-CN"/>
              </w:rPr>
            </w:pPr>
            <w:r>
              <w:rPr>
                <w:rFonts w:ascii="Times" w:eastAsia="等线" w:hAnsi="Times" w:hint="eastAsia"/>
                <w:lang w:eastAsia="zh-CN"/>
              </w:rPr>
              <w:t xml:space="preserve">6GR takes the following SCS as start point for discussion for all the signals/channels except PRACH. </w:t>
            </w:r>
          </w:p>
          <w:p w14:paraId="3D552511" w14:textId="77777777" w:rsidR="0011624B" w:rsidRDefault="006E4C1F">
            <w:pPr>
              <w:numPr>
                <w:ilvl w:val="1"/>
                <w:numId w:val="20"/>
              </w:numPr>
              <w:spacing w:after="0"/>
              <w:jc w:val="left"/>
              <w:rPr>
                <w:rFonts w:ascii="Times" w:eastAsia="等线" w:hAnsi="Times"/>
                <w:lang w:eastAsia="zh-CN"/>
              </w:rPr>
            </w:pPr>
            <w:r>
              <w:rPr>
                <w:rFonts w:ascii="Times" w:eastAsia="等线" w:hAnsi="Times" w:hint="eastAsia"/>
                <w:lang w:eastAsia="zh-CN"/>
              </w:rPr>
              <w:t>For sub 6GHz</w:t>
            </w:r>
          </w:p>
          <w:p w14:paraId="067BD260" w14:textId="77777777" w:rsidR="0011624B" w:rsidRDefault="006E4C1F">
            <w:pPr>
              <w:numPr>
                <w:ilvl w:val="2"/>
                <w:numId w:val="20"/>
              </w:numPr>
              <w:spacing w:after="0"/>
              <w:jc w:val="left"/>
              <w:rPr>
                <w:rFonts w:ascii="Times" w:eastAsia="等线" w:hAnsi="Times"/>
                <w:lang w:eastAsia="zh-CN"/>
              </w:rPr>
            </w:pPr>
            <w:r>
              <w:rPr>
                <w:rFonts w:ascii="Times" w:eastAsia="等线" w:hAnsi="Times" w:hint="eastAsia"/>
                <w:lang w:eastAsia="zh-CN"/>
              </w:rPr>
              <w:t>The following subcarrier spacing is at least supported</w:t>
            </w:r>
          </w:p>
          <w:p w14:paraId="57424E24" w14:textId="77777777" w:rsidR="0011624B" w:rsidRDefault="006E4C1F">
            <w:pPr>
              <w:numPr>
                <w:ilvl w:val="3"/>
                <w:numId w:val="20"/>
              </w:numPr>
              <w:spacing w:after="0"/>
              <w:jc w:val="left"/>
              <w:rPr>
                <w:rFonts w:ascii="Times" w:eastAsia="等线" w:hAnsi="Times"/>
                <w:lang w:eastAsia="zh-CN"/>
              </w:rPr>
            </w:pPr>
            <w:r>
              <w:rPr>
                <w:rFonts w:ascii="Times" w:eastAsia="等线" w:hAnsi="Times" w:hint="eastAsia"/>
                <w:lang w:eastAsia="zh-CN"/>
              </w:rPr>
              <w:t>15kHz SCS for FDD, 30kHz SCS for TDD</w:t>
            </w:r>
          </w:p>
          <w:p w14:paraId="25BCADCC" w14:textId="77777777" w:rsidR="0011624B" w:rsidRDefault="006E4C1F">
            <w:pPr>
              <w:numPr>
                <w:ilvl w:val="2"/>
                <w:numId w:val="20"/>
              </w:numPr>
              <w:spacing w:after="0"/>
              <w:jc w:val="left"/>
              <w:rPr>
                <w:rFonts w:ascii="Times" w:eastAsia="等线" w:hAnsi="Times"/>
                <w:lang w:eastAsia="zh-CN"/>
              </w:rPr>
            </w:pPr>
            <w:r>
              <w:rPr>
                <w:rFonts w:ascii="Times" w:eastAsia="等线" w:hAnsi="Times" w:hint="eastAsia"/>
                <w:lang w:eastAsia="zh-CN"/>
              </w:rPr>
              <w:t>FFS: 30kHz SCS for FDD for around e.g., 1-2.5GHz</w:t>
            </w:r>
          </w:p>
          <w:p w14:paraId="5264221B" w14:textId="77777777" w:rsidR="0011624B" w:rsidRDefault="006E4C1F">
            <w:pPr>
              <w:numPr>
                <w:ilvl w:val="2"/>
                <w:numId w:val="20"/>
              </w:numPr>
              <w:spacing w:after="0"/>
              <w:jc w:val="left"/>
              <w:rPr>
                <w:rFonts w:ascii="Times" w:eastAsia="等线" w:hAnsi="Times"/>
                <w:lang w:eastAsia="zh-CN"/>
              </w:rPr>
            </w:pPr>
            <w:r>
              <w:rPr>
                <w:rFonts w:ascii="Times" w:eastAsia="等线" w:hAnsi="Times" w:hint="eastAsia"/>
                <w:lang w:eastAsia="zh-CN"/>
              </w:rPr>
              <w:t>FFS: 7.5kHz SCS for sub1GHz (FDD)</w:t>
            </w:r>
          </w:p>
          <w:p w14:paraId="667D4C15" w14:textId="77777777" w:rsidR="0011624B" w:rsidRDefault="006E4C1F">
            <w:pPr>
              <w:numPr>
                <w:ilvl w:val="2"/>
                <w:numId w:val="20"/>
              </w:numPr>
              <w:spacing w:after="0"/>
              <w:jc w:val="left"/>
              <w:rPr>
                <w:rFonts w:ascii="Times" w:eastAsia="等线" w:hAnsi="Times"/>
                <w:strike/>
                <w:color w:val="FF0000"/>
                <w:lang w:eastAsia="zh-CN"/>
              </w:rPr>
            </w:pPr>
            <w:r>
              <w:rPr>
                <w:rFonts w:ascii="Times" w:eastAsia="等线" w:hAnsi="Times"/>
                <w:strike/>
                <w:color w:val="FF0000"/>
                <w:lang w:eastAsia="zh-CN"/>
              </w:rPr>
              <w:t>Whether to discuss the FFS will be subject to RANP decision.</w:t>
            </w:r>
          </w:p>
          <w:p w14:paraId="6FDCBF81" w14:textId="77777777" w:rsidR="0011624B" w:rsidRDefault="006E4C1F">
            <w:pPr>
              <w:numPr>
                <w:ilvl w:val="1"/>
                <w:numId w:val="20"/>
              </w:numPr>
              <w:spacing w:after="0"/>
              <w:jc w:val="left"/>
              <w:rPr>
                <w:rFonts w:ascii="Times" w:eastAsia="等线" w:hAnsi="Times"/>
                <w:lang w:eastAsia="zh-CN"/>
              </w:rPr>
            </w:pPr>
            <w:r>
              <w:rPr>
                <w:rFonts w:ascii="Times" w:eastAsia="等线" w:hAnsi="Times" w:hint="eastAsia"/>
                <w:lang w:eastAsia="zh-CN"/>
              </w:rPr>
              <w:t>For around 7GHz</w:t>
            </w:r>
          </w:p>
          <w:p w14:paraId="02ABBE10" w14:textId="77777777" w:rsidR="0011624B" w:rsidRDefault="006E4C1F">
            <w:pPr>
              <w:numPr>
                <w:ilvl w:val="2"/>
                <w:numId w:val="20"/>
              </w:numPr>
              <w:spacing w:after="0"/>
              <w:jc w:val="left"/>
              <w:rPr>
                <w:rFonts w:ascii="Times" w:eastAsia="等线" w:hAnsi="Times"/>
                <w:lang w:eastAsia="zh-CN"/>
              </w:rPr>
            </w:pPr>
            <w:r>
              <w:rPr>
                <w:rFonts w:ascii="Times" w:eastAsia="等线" w:hAnsi="Times" w:hint="eastAsia"/>
                <w:lang w:eastAsia="zh-CN"/>
              </w:rPr>
              <w:t>The following subcarrier spacing options can be studied</w:t>
            </w:r>
          </w:p>
          <w:p w14:paraId="11A72B94" w14:textId="77777777" w:rsidR="0011624B" w:rsidRDefault="006E4C1F">
            <w:pPr>
              <w:numPr>
                <w:ilvl w:val="3"/>
                <w:numId w:val="20"/>
              </w:numPr>
              <w:spacing w:after="0"/>
              <w:jc w:val="left"/>
              <w:rPr>
                <w:rFonts w:ascii="Times" w:eastAsia="等线" w:hAnsi="Times"/>
                <w:lang w:eastAsia="zh-CN"/>
              </w:rPr>
            </w:pPr>
            <w:r>
              <w:rPr>
                <w:rFonts w:ascii="Times" w:eastAsia="等线" w:hAnsi="Times" w:hint="eastAsia"/>
                <w:lang w:eastAsia="zh-CN"/>
              </w:rPr>
              <w:t>30kHz, 60kHz</w:t>
            </w:r>
          </w:p>
          <w:p w14:paraId="553F9659" w14:textId="77777777" w:rsidR="0011624B" w:rsidRDefault="006E4C1F">
            <w:pPr>
              <w:numPr>
                <w:ilvl w:val="1"/>
                <w:numId w:val="20"/>
              </w:numPr>
              <w:spacing w:after="0"/>
              <w:jc w:val="left"/>
              <w:rPr>
                <w:rFonts w:ascii="Times" w:eastAsia="等线" w:hAnsi="Times"/>
                <w:lang w:eastAsia="zh-CN"/>
              </w:rPr>
            </w:pPr>
            <w:r>
              <w:rPr>
                <w:rFonts w:ascii="Times" w:eastAsia="等线" w:hAnsi="Times"/>
                <w:strike/>
                <w:color w:val="FF0000"/>
                <w:lang w:eastAsia="zh-CN"/>
              </w:rPr>
              <w:t xml:space="preserve">FFS: </w:t>
            </w:r>
            <w:r>
              <w:rPr>
                <w:rFonts w:ascii="Times" w:eastAsia="等线" w:hAnsi="Times" w:hint="eastAsia"/>
                <w:lang w:eastAsia="zh-CN"/>
              </w:rPr>
              <w:t xml:space="preserve">For </w:t>
            </w:r>
            <w:r>
              <w:rPr>
                <w:rFonts w:ascii="Times" w:eastAsia="等线" w:hAnsi="Times" w:hint="eastAsia"/>
                <w:strike/>
                <w:color w:val="FF0000"/>
                <w:lang w:eastAsia="zh-CN"/>
              </w:rPr>
              <w:t>around 15GHz</w:t>
            </w:r>
            <w:r>
              <w:rPr>
                <w:rFonts w:ascii="Times" w:eastAsia="等线" w:hAnsi="Times"/>
                <w:strike/>
                <w:color w:val="FF0000"/>
                <w:lang w:eastAsia="zh-CN"/>
              </w:rPr>
              <w:t xml:space="preserve"> </w:t>
            </w:r>
            <w:r>
              <w:rPr>
                <w:rFonts w:ascii="Times" w:eastAsia="等线" w:hAnsi="Times"/>
                <w:color w:val="FF0000"/>
                <w:u w:val="single"/>
                <w:lang w:eastAsia="zh-CN"/>
              </w:rPr>
              <w:t>frequency range between upper bound of around 7GHz and FR2-1 (e.g. around 10GHz and around 15GHz)</w:t>
            </w:r>
          </w:p>
          <w:p w14:paraId="0377AD0D" w14:textId="77777777" w:rsidR="0011624B" w:rsidRDefault="006E4C1F">
            <w:pPr>
              <w:numPr>
                <w:ilvl w:val="2"/>
                <w:numId w:val="20"/>
              </w:numPr>
              <w:spacing w:after="0"/>
              <w:jc w:val="left"/>
              <w:rPr>
                <w:rFonts w:ascii="Times" w:eastAsia="等线" w:hAnsi="Times"/>
                <w:lang w:eastAsia="zh-CN"/>
              </w:rPr>
            </w:pPr>
            <w:r>
              <w:rPr>
                <w:rFonts w:ascii="Times" w:eastAsia="等线" w:hAnsi="Times" w:hint="eastAsia"/>
                <w:lang w:eastAsia="zh-CN"/>
              </w:rPr>
              <w:t>The following subcarrier spacing options can be studied</w:t>
            </w:r>
          </w:p>
          <w:p w14:paraId="21368199" w14:textId="77777777" w:rsidR="0011624B" w:rsidRDefault="006E4C1F">
            <w:pPr>
              <w:numPr>
                <w:ilvl w:val="3"/>
                <w:numId w:val="20"/>
              </w:numPr>
              <w:spacing w:after="0"/>
              <w:jc w:val="left"/>
              <w:rPr>
                <w:rFonts w:ascii="Times" w:eastAsia="等线" w:hAnsi="Times"/>
                <w:lang w:eastAsia="zh-CN"/>
              </w:rPr>
            </w:pPr>
            <w:r>
              <w:rPr>
                <w:rFonts w:ascii="Times" w:eastAsia="等线" w:hAnsi="Times" w:hint="eastAsia"/>
                <w:lang w:eastAsia="zh-CN"/>
              </w:rPr>
              <w:t xml:space="preserve">30kHz, 60kHz, 120kHz </w:t>
            </w:r>
          </w:p>
          <w:p w14:paraId="43169510" w14:textId="77777777" w:rsidR="0011624B" w:rsidRDefault="006E4C1F">
            <w:pPr>
              <w:numPr>
                <w:ilvl w:val="2"/>
                <w:numId w:val="20"/>
              </w:numPr>
              <w:spacing w:after="0"/>
              <w:jc w:val="left"/>
              <w:rPr>
                <w:rFonts w:ascii="Times" w:eastAsia="等线" w:hAnsi="Times"/>
                <w:strike/>
                <w:color w:val="FF0000"/>
                <w:lang w:eastAsia="zh-CN"/>
              </w:rPr>
            </w:pPr>
            <w:r>
              <w:rPr>
                <w:rFonts w:ascii="Times" w:eastAsia="等线" w:hAnsi="Times"/>
                <w:strike/>
                <w:color w:val="FF0000"/>
                <w:lang w:eastAsia="zh-CN"/>
              </w:rPr>
              <w:t>Whether to discuss it will be subject to RANP decision</w:t>
            </w:r>
          </w:p>
          <w:p w14:paraId="54614F6B" w14:textId="77777777" w:rsidR="0011624B" w:rsidRDefault="006E4C1F">
            <w:pPr>
              <w:numPr>
                <w:ilvl w:val="2"/>
                <w:numId w:val="20"/>
              </w:numPr>
              <w:spacing w:after="0"/>
              <w:jc w:val="left"/>
              <w:rPr>
                <w:rFonts w:ascii="Times" w:eastAsia="等线" w:hAnsi="Times"/>
                <w:color w:val="FF0000"/>
                <w:u w:val="single"/>
                <w:lang w:eastAsia="zh-CN"/>
              </w:rPr>
            </w:pPr>
            <w:r>
              <w:rPr>
                <w:rFonts w:ascii="Times" w:eastAsia="等线" w:hAnsi="Times"/>
                <w:color w:val="FF0000"/>
                <w:u w:val="single"/>
                <w:lang w:eastAsia="zh-CN"/>
              </w:rPr>
              <w:t>Note: Carrier frequency of 15GHz has not been confirmed by ITU-R/WRC</w:t>
            </w:r>
          </w:p>
          <w:p w14:paraId="34309616" w14:textId="77777777" w:rsidR="0011624B" w:rsidRDefault="006E4C1F">
            <w:pPr>
              <w:numPr>
                <w:ilvl w:val="1"/>
                <w:numId w:val="20"/>
              </w:numPr>
              <w:spacing w:after="0"/>
              <w:jc w:val="left"/>
              <w:rPr>
                <w:rFonts w:ascii="Times" w:eastAsia="等线" w:hAnsi="Times"/>
                <w:lang w:eastAsia="zh-CN"/>
              </w:rPr>
            </w:pPr>
            <w:r>
              <w:rPr>
                <w:rFonts w:ascii="Times" w:eastAsia="等线" w:hAnsi="Times" w:hint="eastAsia"/>
                <w:lang w:eastAsia="zh-CN"/>
              </w:rPr>
              <w:t>For between 24.25GHz - 52.6GHz</w:t>
            </w:r>
          </w:p>
          <w:p w14:paraId="46FA9824" w14:textId="77777777" w:rsidR="0011624B" w:rsidRDefault="006E4C1F">
            <w:pPr>
              <w:numPr>
                <w:ilvl w:val="2"/>
                <w:numId w:val="20"/>
              </w:numPr>
              <w:spacing w:after="0"/>
              <w:jc w:val="left"/>
              <w:rPr>
                <w:rFonts w:ascii="Times" w:eastAsia="等线" w:hAnsi="Times"/>
                <w:lang w:eastAsia="zh-CN"/>
              </w:rPr>
            </w:pPr>
            <w:r>
              <w:rPr>
                <w:rFonts w:ascii="Times" w:eastAsia="等线" w:hAnsi="Times"/>
                <w:lang w:eastAsia="zh-CN"/>
              </w:rPr>
              <w:t>S</w:t>
            </w:r>
            <w:r>
              <w:rPr>
                <w:rFonts w:ascii="Times" w:eastAsia="等线" w:hAnsi="Times" w:hint="eastAsia"/>
                <w:lang w:eastAsia="zh-CN"/>
              </w:rPr>
              <w:t>ubcarrier spacing 120kHz is supported</w:t>
            </w:r>
          </w:p>
          <w:p w14:paraId="16AB883A" w14:textId="77777777" w:rsidR="0011624B" w:rsidRDefault="006E4C1F">
            <w:pPr>
              <w:numPr>
                <w:ilvl w:val="1"/>
                <w:numId w:val="20"/>
              </w:numPr>
              <w:spacing w:after="0"/>
              <w:jc w:val="left"/>
              <w:rPr>
                <w:rFonts w:ascii="Times" w:eastAsia="等线" w:hAnsi="Times"/>
                <w:lang w:eastAsia="zh-CN"/>
              </w:rPr>
            </w:pPr>
            <w:r>
              <w:rPr>
                <w:rFonts w:ascii="Times" w:eastAsia="等线" w:hAnsi="Times" w:hint="eastAsia"/>
                <w:lang w:eastAsia="zh-CN"/>
              </w:rPr>
              <w:t xml:space="preserve">FFS </w:t>
            </w:r>
            <w:r>
              <w:rPr>
                <w:rFonts w:ascii="Times" w:eastAsia="等线" w:hAnsi="Times"/>
                <w:lang w:eastAsia="zh-CN"/>
              </w:rPr>
              <w:t>whether</w:t>
            </w:r>
            <w:r>
              <w:rPr>
                <w:rFonts w:ascii="Times" w:eastAsia="等线" w:hAnsi="Times" w:hint="eastAsia"/>
                <w:lang w:eastAsia="zh-CN"/>
              </w:rPr>
              <w:t xml:space="preserve"> to allow using additional subcarrier spacing for SSB</w:t>
            </w:r>
          </w:p>
          <w:p w14:paraId="4D95E92B" w14:textId="77777777" w:rsidR="0011624B" w:rsidRDefault="006E4C1F">
            <w:pPr>
              <w:numPr>
                <w:ilvl w:val="0"/>
                <w:numId w:val="20"/>
              </w:numPr>
              <w:spacing w:after="0"/>
              <w:jc w:val="left"/>
              <w:rPr>
                <w:rFonts w:ascii="Times" w:eastAsia="等线" w:hAnsi="Times"/>
                <w:lang w:eastAsia="zh-CN"/>
              </w:rPr>
            </w:pPr>
            <w:r>
              <w:rPr>
                <w:rFonts w:ascii="Times" w:eastAsia="等线" w:hAnsi="Times" w:hint="eastAsia"/>
                <w:lang w:eastAsia="zh-CN"/>
              </w:rPr>
              <w:t xml:space="preserve">FFS subcarrier spacing for </w:t>
            </w:r>
            <w:r>
              <w:rPr>
                <w:rFonts w:ascii="Times" w:eastAsia="等线" w:hAnsi="Times"/>
                <w:lang w:eastAsia="zh-CN"/>
              </w:rPr>
              <w:t>PRACH</w:t>
            </w:r>
            <w:r>
              <w:rPr>
                <w:rFonts w:ascii="Times" w:eastAsia="等线" w:hAnsi="Times" w:hint="eastAsia"/>
                <w:lang w:eastAsia="zh-CN"/>
              </w:rPr>
              <w:t xml:space="preserve"> and up to initial access discussion.</w:t>
            </w:r>
          </w:p>
          <w:p w14:paraId="0B1EF722" w14:textId="77777777" w:rsidR="0011624B" w:rsidRDefault="0011624B">
            <w:pPr>
              <w:rPr>
                <w:lang w:val="en-US" w:eastAsia="zh-CN"/>
              </w:rPr>
            </w:pPr>
          </w:p>
        </w:tc>
      </w:tr>
      <w:bookmarkEnd w:id="1"/>
    </w:tbl>
    <w:p w14:paraId="752B47CA" w14:textId="77777777" w:rsidR="0011624B" w:rsidRDefault="0011624B">
      <w:pPr>
        <w:rPr>
          <w:lang w:val="en-US" w:eastAsia="zh-CN"/>
        </w:rPr>
      </w:pPr>
    </w:p>
    <w:p w14:paraId="186DFFF4" w14:textId="77777777" w:rsidR="0011624B" w:rsidRDefault="006E4C1F">
      <w:pPr>
        <w:rPr>
          <w:lang w:val="en-US" w:eastAsia="zh-CN"/>
        </w:rPr>
      </w:pPr>
      <w:r>
        <w:rPr>
          <w:rFonts w:hint="eastAsia"/>
          <w:lang w:val="en-US" w:eastAsia="zh-CN"/>
        </w:rPr>
        <w:t>R</w:t>
      </w:r>
      <w:r>
        <w:rPr>
          <w:lang w:val="en-US" w:eastAsia="zh-CN"/>
        </w:rPr>
        <w:t>egarding the potential application of 30kHz SCS for FDD for around</w:t>
      </w:r>
      <w:r>
        <w:t xml:space="preserve"> </w:t>
      </w:r>
      <w:r>
        <w:rPr>
          <w:lang w:val="en-US" w:eastAsia="zh-CN"/>
        </w:rPr>
        <w:t xml:space="preserve">e.g., 1-2.5GHz, this should be studied and evaluated at least considering the deployment scenarios, MRSS requirements and benefits of 30kHz SCS. For operators with MRSS need, it would be better to apply 15kHz SCS for FDD for 6G to ensure compatibility and avoid mutual interference between 5G and 6G. However, we may also consider the case where clean </w:t>
      </w:r>
      <w:proofErr w:type="spellStart"/>
      <w:r>
        <w:rPr>
          <w:lang w:val="en-US" w:eastAsia="zh-CN"/>
        </w:rPr>
        <w:t>refarming</w:t>
      </w:r>
      <w:proofErr w:type="spellEnd"/>
      <w:r>
        <w:rPr>
          <w:lang w:val="en-US" w:eastAsia="zh-CN"/>
        </w:rPr>
        <w:t xml:space="preserve"> to 6G without MRSS.  So, for operators without MRSS need, it would be possible to apply 30kHz SCS for FDD for 6G if good justification is observed. </w:t>
      </w:r>
    </w:p>
    <w:p w14:paraId="4F00F8F3" w14:textId="4E8780C8" w:rsidR="0011624B" w:rsidRDefault="006E4C1F">
      <w:pPr>
        <w:rPr>
          <w:i/>
          <w:lang w:val="en-US" w:eastAsia="zh-CN"/>
        </w:rPr>
      </w:pPr>
      <w:r>
        <w:rPr>
          <w:rFonts w:hint="eastAsia"/>
          <w:b/>
          <w:i/>
          <w:lang w:val="en-US" w:eastAsia="zh-CN"/>
        </w:rPr>
        <w:t>O</w:t>
      </w:r>
      <w:r>
        <w:rPr>
          <w:b/>
          <w:i/>
          <w:lang w:val="en-US" w:eastAsia="zh-CN"/>
        </w:rPr>
        <w:t xml:space="preserve">bservation </w:t>
      </w:r>
      <w:r w:rsidR="005F4808">
        <w:rPr>
          <w:b/>
          <w:i/>
          <w:lang w:val="en-US" w:eastAsia="zh-CN"/>
        </w:rPr>
        <w:t>2</w:t>
      </w:r>
      <w:r>
        <w:rPr>
          <w:i/>
          <w:lang w:val="en-US" w:eastAsia="zh-CN"/>
        </w:rPr>
        <w:t xml:space="preserve">: </w:t>
      </w:r>
      <w:r>
        <w:rPr>
          <w:rFonts w:hint="eastAsia"/>
          <w:i/>
          <w:lang w:val="en-US" w:eastAsia="zh-CN"/>
        </w:rPr>
        <w:t>R</w:t>
      </w:r>
      <w:r>
        <w:rPr>
          <w:i/>
          <w:lang w:val="en-US" w:eastAsia="zh-CN"/>
        </w:rPr>
        <w:t>egarding the potential application of 30kHz SCS for FDD for around</w:t>
      </w:r>
      <w:r>
        <w:rPr>
          <w:i/>
        </w:rPr>
        <w:t xml:space="preserve"> </w:t>
      </w:r>
      <w:r>
        <w:rPr>
          <w:i/>
          <w:lang w:val="en-US" w:eastAsia="zh-CN"/>
        </w:rPr>
        <w:t>e.g., 1-2.5GHz, this should be studied and evaluated at least considering the deployment scenarios, MRSS requirements and benefits of 30kHz SCS.</w:t>
      </w:r>
    </w:p>
    <w:p w14:paraId="735B5CCA" w14:textId="77777777" w:rsidR="0011624B" w:rsidRDefault="0011624B">
      <w:pPr>
        <w:rPr>
          <w:lang w:val="en-US" w:eastAsia="zh-CN"/>
        </w:rPr>
      </w:pPr>
    </w:p>
    <w:p w14:paraId="13039B69" w14:textId="77777777" w:rsidR="00911EA2" w:rsidRDefault="00911EA2" w:rsidP="00911EA2">
      <w:pPr>
        <w:rPr>
          <w:lang w:val="en-US" w:eastAsia="zh-CN"/>
        </w:rPr>
      </w:pPr>
      <w:r>
        <w:rPr>
          <w:lang w:val="en-US" w:eastAsia="zh-CN"/>
        </w:rPr>
        <w:t xml:space="preserve">To sum up, we have the following proposal for the numerology and channel bandwidth. </w:t>
      </w:r>
    </w:p>
    <w:p w14:paraId="0C6DBF86" w14:textId="49869A21" w:rsidR="00911EA2" w:rsidRDefault="00911EA2" w:rsidP="00911EA2">
      <w:pPr>
        <w:rPr>
          <w:i/>
          <w:lang w:val="en-US" w:eastAsia="zh-CN"/>
        </w:rPr>
      </w:pPr>
      <w:r>
        <w:rPr>
          <w:b/>
          <w:i/>
          <w:lang w:val="en-US" w:eastAsia="zh-CN"/>
        </w:rPr>
        <w:t xml:space="preserve">Proposal </w:t>
      </w:r>
      <w:r w:rsidR="00F4674F">
        <w:rPr>
          <w:b/>
          <w:i/>
          <w:lang w:val="en-US" w:eastAsia="zh-CN"/>
        </w:rPr>
        <w:t>6</w:t>
      </w:r>
      <w:r>
        <w:rPr>
          <w:b/>
          <w:i/>
          <w:lang w:val="en-US" w:eastAsia="zh-CN"/>
        </w:rPr>
        <w:t>:</w:t>
      </w:r>
      <w:r>
        <w:rPr>
          <w:i/>
          <w:lang w:val="en-US" w:eastAsia="zh-CN"/>
        </w:rPr>
        <w:t xml:space="preserve"> The following numerology and maximum channel bandwidth in UE side should be considered in 6G</w:t>
      </w:r>
    </w:p>
    <w:tbl>
      <w:tblPr>
        <w:tblStyle w:val="af0"/>
        <w:tblW w:w="0" w:type="auto"/>
        <w:tblLook w:val="04A0" w:firstRow="1" w:lastRow="0" w:firstColumn="1" w:lastColumn="0" w:noHBand="0" w:noVBand="1"/>
      </w:tblPr>
      <w:tblGrid>
        <w:gridCol w:w="2151"/>
        <w:gridCol w:w="1869"/>
        <w:gridCol w:w="1870"/>
        <w:gridCol w:w="1869"/>
        <w:gridCol w:w="1870"/>
      </w:tblGrid>
      <w:tr w:rsidR="00911EA2" w14:paraId="0EFFD7A1" w14:textId="77777777" w:rsidTr="00BB7AD4">
        <w:tc>
          <w:tcPr>
            <w:tcW w:w="2151" w:type="dxa"/>
          </w:tcPr>
          <w:p w14:paraId="695929E1" w14:textId="77777777" w:rsidR="00911EA2" w:rsidRDefault="00911EA2" w:rsidP="00BB7AD4">
            <w:pPr>
              <w:spacing w:after="0"/>
              <w:rPr>
                <w:lang w:val="en-US" w:eastAsia="zh-CN"/>
              </w:rPr>
            </w:pPr>
          </w:p>
        </w:tc>
        <w:tc>
          <w:tcPr>
            <w:tcW w:w="1869" w:type="dxa"/>
          </w:tcPr>
          <w:p w14:paraId="1CA89167" w14:textId="77777777" w:rsidR="00911EA2" w:rsidRDefault="00911EA2" w:rsidP="00BB7AD4">
            <w:pPr>
              <w:spacing w:after="0"/>
              <w:jc w:val="center"/>
              <w:rPr>
                <w:lang w:val="en-US" w:eastAsia="zh-CN"/>
              </w:rPr>
            </w:pPr>
            <w:r>
              <w:rPr>
                <w:rFonts w:hint="eastAsia"/>
                <w:lang w:val="en-US" w:eastAsia="zh-CN"/>
              </w:rPr>
              <w:t>S</w:t>
            </w:r>
            <w:r>
              <w:rPr>
                <w:lang w:val="en-US" w:eastAsia="zh-CN"/>
              </w:rPr>
              <w:t>ub 6GHz (FDD)</w:t>
            </w:r>
          </w:p>
        </w:tc>
        <w:tc>
          <w:tcPr>
            <w:tcW w:w="1870" w:type="dxa"/>
          </w:tcPr>
          <w:p w14:paraId="09DEEF24" w14:textId="77777777" w:rsidR="00911EA2" w:rsidRDefault="00911EA2" w:rsidP="00BB7AD4">
            <w:pPr>
              <w:spacing w:after="0"/>
              <w:jc w:val="center"/>
              <w:rPr>
                <w:lang w:val="en-US" w:eastAsia="zh-CN"/>
              </w:rPr>
            </w:pPr>
            <w:r>
              <w:rPr>
                <w:rFonts w:hint="eastAsia"/>
                <w:lang w:val="en-US" w:eastAsia="zh-CN"/>
              </w:rPr>
              <w:t>S</w:t>
            </w:r>
            <w:r>
              <w:rPr>
                <w:lang w:val="en-US" w:eastAsia="zh-CN"/>
              </w:rPr>
              <w:t>ub 6GHz (TDD)</w:t>
            </w:r>
          </w:p>
        </w:tc>
        <w:tc>
          <w:tcPr>
            <w:tcW w:w="1869" w:type="dxa"/>
          </w:tcPr>
          <w:p w14:paraId="4888FFEF" w14:textId="77777777" w:rsidR="00911EA2" w:rsidRDefault="00911EA2" w:rsidP="00BB7AD4">
            <w:pPr>
              <w:spacing w:after="0"/>
              <w:jc w:val="center"/>
              <w:rPr>
                <w:lang w:val="en-US" w:eastAsia="zh-CN"/>
              </w:rPr>
            </w:pPr>
            <w:r>
              <w:rPr>
                <w:lang w:val="en-US" w:eastAsia="zh-CN"/>
              </w:rPr>
              <w:t>Around 7GHz</w:t>
            </w:r>
          </w:p>
        </w:tc>
        <w:tc>
          <w:tcPr>
            <w:tcW w:w="1870" w:type="dxa"/>
          </w:tcPr>
          <w:p w14:paraId="4ACF5515" w14:textId="77777777" w:rsidR="00911EA2" w:rsidRDefault="00911EA2" w:rsidP="00BB7AD4">
            <w:pPr>
              <w:spacing w:after="0"/>
              <w:jc w:val="center"/>
              <w:rPr>
                <w:lang w:val="en-US" w:eastAsia="zh-CN"/>
              </w:rPr>
            </w:pPr>
            <w:r>
              <w:rPr>
                <w:rFonts w:ascii="Times" w:eastAsia="等线" w:hAnsi="Times" w:hint="eastAsia"/>
                <w:lang w:eastAsia="zh-CN"/>
              </w:rPr>
              <w:t>24.25GHz - 52.6GHz</w:t>
            </w:r>
          </w:p>
        </w:tc>
      </w:tr>
      <w:tr w:rsidR="00911EA2" w14:paraId="0F6B5A0A" w14:textId="77777777" w:rsidTr="00BB7AD4">
        <w:tc>
          <w:tcPr>
            <w:tcW w:w="2151" w:type="dxa"/>
          </w:tcPr>
          <w:p w14:paraId="07FFFC88" w14:textId="77777777" w:rsidR="00911EA2" w:rsidRDefault="00911EA2" w:rsidP="00BB7AD4">
            <w:pPr>
              <w:pStyle w:val="ab"/>
              <w:spacing w:before="0" w:beforeAutospacing="0" w:after="0" w:afterAutospacing="0"/>
              <w:rPr>
                <w:rFonts w:ascii="Times New Roman" w:hAnsi="Times New Roman" w:cs="Times New Roman"/>
                <w:sz w:val="20"/>
                <w:szCs w:val="20"/>
              </w:rPr>
            </w:pPr>
            <w:r>
              <w:rPr>
                <w:rFonts w:ascii="Times New Roman" w:hAnsi="Times New Roman" w:cs="Times New Roman"/>
                <w:color w:val="000000"/>
                <w:sz w:val="20"/>
                <w:szCs w:val="20"/>
              </w:rPr>
              <w:t>Maximum CBW (MHz)</w:t>
            </w:r>
          </w:p>
        </w:tc>
        <w:tc>
          <w:tcPr>
            <w:tcW w:w="1869" w:type="dxa"/>
          </w:tcPr>
          <w:p w14:paraId="02879400" w14:textId="77777777" w:rsidR="00911EA2" w:rsidRDefault="00911EA2" w:rsidP="00BB7AD4">
            <w:pPr>
              <w:spacing w:after="0"/>
              <w:jc w:val="center"/>
              <w:rPr>
                <w:lang w:val="en-US" w:eastAsia="zh-CN"/>
              </w:rPr>
            </w:pPr>
            <w:r>
              <w:rPr>
                <w:rFonts w:hint="eastAsia"/>
                <w:lang w:val="en-US" w:eastAsia="zh-CN"/>
              </w:rPr>
              <w:t>1</w:t>
            </w:r>
            <w:r>
              <w:rPr>
                <w:lang w:val="en-US" w:eastAsia="zh-CN"/>
              </w:rPr>
              <w:t>00</w:t>
            </w:r>
          </w:p>
        </w:tc>
        <w:tc>
          <w:tcPr>
            <w:tcW w:w="1870" w:type="dxa"/>
          </w:tcPr>
          <w:p w14:paraId="26456605" w14:textId="77777777" w:rsidR="00911EA2" w:rsidRDefault="00911EA2" w:rsidP="00BB7AD4">
            <w:pPr>
              <w:spacing w:after="0"/>
              <w:jc w:val="center"/>
              <w:rPr>
                <w:lang w:val="en-US" w:eastAsia="zh-CN"/>
              </w:rPr>
            </w:pPr>
            <w:r>
              <w:rPr>
                <w:rFonts w:hint="eastAsia"/>
                <w:lang w:val="en-US" w:eastAsia="zh-CN"/>
              </w:rPr>
              <w:t>2</w:t>
            </w:r>
            <w:r>
              <w:rPr>
                <w:lang w:val="en-US" w:eastAsia="zh-CN"/>
              </w:rPr>
              <w:t>00</w:t>
            </w:r>
          </w:p>
        </w:tc>
        <w:tc>
          <w:tcPr>
            <w:tcW w:w="1869" w:type="dxa"/>
          </w:tcPr>
          <w:p w14:paraId="4F679320" w14:textId="77777777" w:rsidR="00911EA2" w:rsidRDefault="00911EA2" w:rsidP="00BB7AD4">
            <w:pPr>
              <w:spacing w:after="0"/>
              <w:jc w:val="center"/>
              <w:rPr>
                <w:lang w:val="en-US" w:eastAsia="zh-CN"/>
              </w:rPr>
            </w:pPr>
            <w:r>
              <w:rPr>
                <w:rFonts w:hint="eastAsia"/>
                <w:lang w:val="en-US" w:eastAsia="zh-CN"/>
              </w:rPr>
              <w:t>4</w:t>
            </w:r>
            <w:r>
              <w:rPr>
                <w:lang w:val="en-US" w:eastAsia="zh-CN"/>
              </w:rPr>
              <w:t>00</w:t>
            </w:r>
          </w:p>
        </w:tc>
        <w:tc>
          <w:tcPr>
            <w:tcW w:w="1870" w:type="dxa"/>
          </w:tcPr>
          <w:p w14:paraId="53842424" w14:textId="77777777" w:rsidR="00911EA2" w:rsidRDefault="00911EA2" w:rsidP="00BB7AD4">
            <w:pPr>
              <w:spacing w:after="0"/>
              <w:jc w:val="center"/>
              <w:rPr>
                <w:lang w:val="en-US" w:eastAsia="zh-CN"/>
              </w:rPr>
            </w:pPr>
            <w:r>
              <w:rPr>
                <w:rFonts w:hint="eastAsia"/>
                <w:lang w:val="en-US" w:eastAsia="zh-CN"/>
              </w:rPr>
              <w:t>8</w:t>
            </w:r>
            <w:r>
              <w:rPr>
                <w:lang w:val="en-US" w:eastAsia="zh-CN"/>
              </w:rPr>
              <w:t>00</w:t>
            </w:r>
          </w:p>
        </w:tc>
      </w:tr>
      <w:tr w:rsidR="00911EA2" w14:paraId="65775FDE" w14:textId="77777777" w:rsidTr="00BB7AD4">
        <w:tc>
          <w:tcPr>
            <w:tcW w:w="2151" w:type="dxa"/>
          </w:tcPr>
          <w:p w14:paraId="2469E6C2" w14:textId="77777777" w:rsidR="00911EA2" w:rsidRDefault="00911EA2" w:rsidP="00BB7AD4">
            <w:pPr>
              <w:pStyle w:val="ab"/>
              <w:spacing w:before="0" w:beforeAutospacing="0" w:after="0" w:afterAutospacing="0"/>
              <w:rPr>
                <w:rFonts w:ascii="Times New Roman" w:hAnsi="Times New Roman" w:cs="Times New Roman"/>
                <w:sz w:val="20"/>
                <w:szCs w:val="20"/>
              </w:rPr>
            </w:pPr>
            <w:r>
              <w:rPr>
                <w:rFonts w:ascii="Times New Roman" w:hAnsi="Times New Roman" w:cs="Times New Roman"/>
                <w:color w:val="000000"/>
                <w:sz w:val="20"/>
                <w:szCs w:val="20"/>
              </w:rPr>
              <w:t>SCS (kHz)</w:t>
            </w:r>
          </w:p>
        </w:tc>
        <w:tc>
          <w:tcPr>
            <w:tcW w:w="1869" w:type="dxa"/>
          </w:tcPr>
          <w:p w14:paraId="0DC67200" w14:textId="77777777" w:rsidR="00911EA2" w:rsidRDefault="00911EA2" w:rsidP="00BB7AD4">
            <w:pPr>
              <w:spacing w:after="0"/>
              <w:jc w:val="center"/>
              <w:rPr>
                <w:lang w:val="en-US" w:eastAsia="zh-CN"/>
              </w:rPr>
            </w:pPr>
            <w:r>
              <w:rPr>
                <w:rFonts w:hint="eastAsia"/>
                <w:lang w:val="en-US" w:eastAsia="zh-CN"/>
              </w:rPr>
              <w:t>1</w:t>
            </w:r>
            <w:r>
              <w:rPr>
                <w:lang w:val="en-US" w:eastAsia="zh-CN"/>
              </w:rPr>
              <w:t>5</w:t>
            </w:r>
            <w:proofErr w:type="gramStart"/>
            <w:r>
              <w:rPr>
                <w:lang w:val="en-US" w:eastAsia="zh-CN"/>
              </w:rPr>
              <w:t>/[</w:t>
            </w:r>
            <w:proofErr w:type="gramEnd"/>
            <w:r>
              <w:rPr>
                <w:lang w:val="en-US" w:eastAsia="zh-CN"/>
              </w:rPr>
              <w:t>30]</w:t>
            </w:r>
          </w:p>
        </w:tc>
        <w:tc>
          <w:tcPr>
            <w:tcW w:w="1870" w:type="dxa"/>
          </w:tcPr>
          <w:p w14:paraId="11103575" w14:textId="77777777" w:rsidR="00911EA2" w:rsidRDefault="00911EA2" w:rsidP="00BB7AD4">
            <w:pPr>
              <w:spacing w:after="0"/>
              <w:jc w:val="center"/>
              <w:rPr>
                <w:lang w:val="en-US" w:eastAsia="zh-CN"/>
              </w:rPr>
            </w:pPr>
            <w:r>
              <w:rPr>
                <w:rFonts w:hint="eastAsia"/>
                <w:lang w:val="en-US" w:eastAsia="zh-CN"/>
              </w:rPr>
              <w:t>3</w:t>
            </w:r>
            <w:r>
              <w:rPr>
                <w:lang w:val="en-US" w:eastAsia="zh-CN"/>
              </w:rPr>
              <w:t>0</w:t>
            </w:r>
          </w:p>
        </w:tc>
        <w:tc>
          <w:tcPr>
            <w:tcW w:w="1869" w:type="dxa"/>
          </w:tcPr>
          <w:p w14:paraId="35DF799C" w14:textId="77777777" w:rsidR="00911EA2" w:rsidRDefault="00911EA2" w:rsidP="00BB7AD4">
            <w:pPr>
              <w:spacing w:after="0"/>
              <w:jc w:val="center"/>
              <w:rPr>
                <w:lang w:val="en-US" w:eastAsia="zh-CN"/>
              </w:rPr>
            </w:pPr>
            <w:r>
              <w:rPr>
                <w:rFonts w:hint="eastAsia"/>
                <w:lang w:val="en-US" w:eastAsia="zh-CN"/>
              </w:rPr>
              <w:t>3</w:t>
            </w:r>
            <w:r>
              <w:rPr>
                <w:lang w:val="en-US" w:eastAsia="zh-CN"/>
              </w:rPr>
              <w:t>0</w:t>
            </w:r>
          </w:p>
        </w:tc>
        <w:tc>
          <w:tcPr>
            <w:tcW w:w="1870" w:type="dxa"/>
          </w:tcPr>
          <w:p w14:paraId="594920AD" w14:textId="77777777" w:rsidR="00911EA2" w:rsidRDefault="00911EA2" w:rsidP="00BB7AD4">
            <w:pPr>
              <w:spacing w:after="0"/>
              <w:jc w:val="center"/>
              <w:rPr>
                <w:lang w:val="en-US" w:eastAsia="zh-CN"/>
              </w:rPr>
            </w:pPr>
            <w:r>
              <w:rPr>
                <w:rFonts w:hint="eastAsia"/>
                <w:lang w:val="en-US" w:eastAsia="zh-CN"/>
              </w:rPr>
              <w:t>1</w:t>
            </w:r>
            <w:r>
              <w:rPr>
                <w:lang w:val="en-US" w:eastAsia="zh-CN"/>
              </w:rPr>
              <w:t>20</w:t>
            </w:r>
          </w:p>
        </w:tc>
      </w:tr>
      <w:tr w:rsidR="00911EA2" w14:paraId="746D39AC" w14:textId="77777777" w:rsidTr="00BB7AD4">
        <w:trPr>
          <w:trHeight w:val="50"/>
        </w:trPr>
        <w:tc>
          <w:tcPr>
            <w:tcW w:w="2151" w:type="dxa"/>
          </w:tcPr>
          <w:p w14:paraId="2FA5AB61" w14:textId="77777777" w:rsidR="00911EA2" w:rsidRDefault="00911EA2" w:rsidP="00BB7AD4">
            <w:pPr>
              <w:pStyle w:val="ab"/>
              <w:spacing w:before="0" w:beforeAutospacing="0" w:after="0" w:afterAutospacing="0"/>
              <w:rPr>
                <w:rFonts w:ascii="Times New Roman" w:hAnsi="Times New Roman" w:cs="Times New Roman"/>
                <w:sz w:val="20"/>
                <w:szCs w:val="20"/>
              </w:rPr>
            </w:pPr>
            <w:r>
              <w:rPr>
                <w:rFonts w:ascii="Times New Roman" w:hAnsi="Times New Roman" w:cs="Times New Roman"/>
                <w:color w:val="000000"/>
                <w:sz w:val="20"/>
                <w:szCs w:val="20"/>
              </w:rPr>
              <w:lastRenderedPageBreak/>
              <w:t>FFT size</w:t>
            </w:r>
          </w:p>
        </w:tc>
        <w:tc>
          <w:tcPr>
            <w:tcW w:w="1869" w:type="dxa"/>
          </w:tcPr>
          <w:p w14:paraId="01AC7904" w14:textId="77777777" w:rsidR="00911EA2" w:rsidRDefault="00911EA2" w:rsidP="00BB7AD4">
            <w:pPr>
              <w:spacing w:after="0"/>
              <w:jc w:val="center"/>
              <w:rPr>
                <w:lang w:val="en-US" w:eastAsia="zh-CN"/>
              </w:rPr>
            </w:pPr>
            <w:r>
              <w:rPr>
                <w:rFonts w:hint="eastAsia"/>
                <w:lang w:val="en-US" w:eastAsia="zh-CN"/>
              </w:rPr>
              <w:t>8</w:t>
            </w:r>
            <w:r>
              <w:rPr>
                <w:lang w:val="en-US" w:eastAsia="zh-CN"/>
              </w:rPr>
              <w:t>k</w:t>
            </w:r>
          </w:p>
        </w:tc>
        <w:tc>
          <w:tcPr>
            <w:tcW w:w="1870" w:type="dxa"/>
          </w:tcPr>
          <w:p w14:paraId="50AB3A96" w14:textId="77777777" w:rsidR="00911EA2" w:rsidRDefault="00911EA2" w:rsidP="00BB7AD4">
            <w:pPr>
              <w:spacing w:after="0"/>
              <w:jc w:val="center"/>
              <w:rPr>
                <w:lang w:val="en-US" w:eastAsia="zh-CN"/>
              </w:rPr>
            </w:pPr>
            <w:r>
              <w:rPr>
                <w:rFonts w:hint="eastAsia"/>
                <w:lang w:val="en-US" w:eastAsia="zh-CN"/>
              </w:rPr>
              <w:t>8</w:t>
            </w:r>
            <w:r>
              <w:rPr>
                <w:lang w:val="en-US" w:eastAsia="zh-CN"/>
              </w:rPr>
              <w:t>k</w:t>
            </w:r>
          </w:p>
        </w:tc>
        <w:tc>
          <w:tcPr>
            <w:tcW w:w="1869" w:type="dxa"/>
          </w:tcPr>
          <w:p w14:paraId="53F365CF" w14:textId="77777777" w:rsidR="00911EA2" w:rsidRDefault="00911EA2" w:rsidP="00BB7AD4">
            <w:pPr>
              <w:spacing w:after="0"/>
              <w:jc w:val="center"/>
              <w:rPr>
                <w:lang w:val="en-US" w:eastAsia="zh-CN"/>
              </w:rPr>
            </w:pPr>
            <w:r>
              <w:rPr>
                <w:rFonts w:hint="eastAsia"/>
                <w:lang w:val="en-US" w:eastAsia="zh-CN"/>
              </w:rPr>
              <w:t>1</w:t>
            </w:r>
            <w:r>
              <w:rPr>
                <w:lang w:val="en-US" w:eastAsia="zh-CN"/>
              </w:rPr>
              <w:t>6k</w:t>
            </w:r>
          </w:p>
        </w:tc>
        <w:tc>
          <w:tcPr>
            <w:tcW w:w="1870" w:type="dxa"/>
          </w:tcPr>
          <w:p w14:paraId="3B959476" w14:textId="77777777" w:rsidR="00911EA2" w:rsidRDefault="00911EA2" w:rsidP="00BB7AD4">
            <w:pPr>
              <w:spacing w:after="0"/>
              <w:jc w:val="center"/>
              <w:rPr>
                <w:lang w:val="en-US" w:eastAsia="zh-CN"/>
              </w:rPr>
            </w:pPr>
            <w:r>
              <w:rPr>
                <w:rFonts w:hint="eastAsia"/>
                <w:lang w:val="en-US" w:eastAsia="zh-CN"/>
              </w:rPr>
              <w:t>8</w:t>
            </w:r>
            <w:r>
              <w:rPr>
                <w:lang w:val="en-US" w:eastAsia="zh-CN"/>
              </w:rPr>
              <w:t>k</w:t>
            </w:r>
          </w:p>
        </w:tc>
      </w:tr>
    </w:tbl>
    <w:p w14:paraId="1D4A6E47" w14:textId="77777777" w:rsidR="00911EA2" w:rsidRDefault="00911EA2" w:rsidP="00911EA2">
      <w:pPr>
        <w:rPr>
          <w:lang w:val="en-US" w:eastAsia="zh-CN"/>
        </w:rPr>
      </w:pPr>
    </w:p>
    <w:p w14:paraId="6FB48FA1" w14:textId="77777777" w:rsidR="0011624B" w:rsidRDefault="006E4C1F">
      <w:pPr>
        <w:pStyle w:val="1"/>
      </w:pPr>
      <w:r>
        <w:t>Frame structure</w:t>
      </w:r>
    </w:p>
    <w:p w14:paraId="7CF711BD" w14:textId="77777777" w:rsidR="0011624B" w:rsidRDefault="006E4C1F">
      <w:pPr>
        <w:pStyle w:val="2"/>
      </w:pPr>
      <w:r>
        <w:rPr>
          <w:rFonts w:hint="eastAsia"/>
        </w:rPr>
        <w:t>F</w:t>
      </w:r>
      <w:r>
        <w:t>rame structure in NR</w:t>
      </w:r>
    </w:p>
    <w:p w14:paraId="2D708269" w14:textId="77777777" w:rsidR="0011624B" w:rsidRDefault="006E4C1F">
      <w:pPr>
        <w:rPr>
          <w:lang w:eastAsia="zh-CN"/>
        </w:rPr>
      </w:pPr>
      <w:r>
        <w:rPr>
          <w:lang w:eastAsia="zh-CN"/>
        </w:rPr>
        <w:t xml:space="preserve">In </w:t>
      </w:r>
      <w:r>
        <w:rPr>
          <w:rFonts w:hint="eastAsia"/>
          <w:lang w:eastAsia="zh-CN"/>
        </w:rPr>
        <w:t>NR frame structure</w:t>
      </w:r>
      <w:r>
        <w:rPr>
          <w:lang w:eastAsia="zh-CN"/>
        </w:rPr>
        <w:t xml:space="preserve">, </w:t>
      </w:r>
      <w:r>
        <w:rPr>
          <w:rFonts w:hint="eastAsia"/>
          <w:lang w:eastAsia="zh-CN"/>
        </w:rPr>
        <w:t>the length of a radio frame is always 10ms and the length of a subframe is 1ms</w:t>
      </w:r>
      <w:r>
        <w:rPr>
          <w:lang w:eastAsia="zh-CN"/>
        </w:rPr>
        <w:t xml:space="preserve">. A frame/sub-frame has different number of slots </w:t>
      </w:r>
      <w:r>
        <w:rPr>
          <w:rFonts w:hint="eastAsia"/>
          <w:lang w:eastAsia="zh-CN"/>
        </w:rPr>
        <w:t>depending on the numerology</w:t>
      </w:r>
      <w:r>
        <w:rPr>
          <w:lang w:eastAsia="zh-CN"/>
        </w:rPr>
        <w:t xml:space="preserve"> as shown in Table 3 and Table 4. </w:t>
      </w:r>
    </w:p>
    <w:p w14:paraId="5047CEA2" w14:textId="77777777" w:rsidR="0011624B" w:rsidRDefault="006E4C1F">
      <w:pPr>
        <w:spacing w:beforeLines="50" w:before="120" w:afterLines="50" w:after="120"/>
        <w:jc w:val="center"/>
        <w:rPr>
          <w:lang w:eastAsia="zh-CN"/>
        </w:rPr>
      </w:pPr>
      <w:r>
        <w:rPr>
          <w:lang w:eastAsia="zh-CN"/>
        </w:rPr>
        <w:t>Table</w:t>
      </w:r>
      <w:r>
        <w:rPr>
          <w:rFonts w:hint="eastAsia"/>
          <w:lang w:eastAsia="zh-CN"/>
        </w:rPr>
        <w:t xml:space="preserve"> </w:t>
      </w:r>
      <w:r>
        <w:rPr>
          <w:lang w:eastAsia="zh-CN"/>
        </w:rPr>
        <w:t>3</w:t>
      </w:r>
      <w:r>
        <w:rPr>
          <w:rFonts w:hint="eastAsia"/>
          <w:lang w:eastAsia="zh-CN"/>
        </w:rPr>
        <w:t xml:space="preserve"> </w:t>
      </w:r>
      <w:r>
        <w:rPr>
          <w:lang w:eastAsia="zh-CN"/>
        </w:rPr>
        <w:t>Number of OFDM symbols per slot, slots per frame, and slots per subframe for</w:t>
      </w:r>
      <w:r>
        <w:rPr>
          <w:rFonts w:hint="eastAsia"/>
          <w:lang w:eastAsia="zh-CN"/>
        </w:rPr>
        <w:t xml:space="preserve"> NCP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11624B" w14:paraId="1CF246E1" w14:textId="77777777">
        <w:trPr>
          <w:jc w:val="center"/>
        </w:trPr>
        <w:tc>
          <w:tcPr>
            <w:tcW w:w="852" w:type="dxa"/>
            <w:shd w:val="clear" w:color="auto" w:fill="auto"/>
            <w:vAlign w:val="center"/>
          </w:tcPr>
          <w:p w14:paraId="6DCF0A8B" w14:textId="77777777" w:rsidR="0011624B" w:rsidRDefault="006E4C1F">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3AD473B4" w14:textId="77777777" w:rsidR="0011624B" w:rsidRDefault="00B10953">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b w:val="0"/>
                      </w:rPr>
                      <m:t>symb</m:t>
                    </m:r>
                  </m:sub>
                  <m:sup>
                    <m:r>
                      <m:rPr>
                        <m:nor/>
                      </m:rPr>
                      <w:rPr>
                        <w:rFonts w:ascii="Cambria Math" w:hAnsi="Cambria Math"/>
                        <w:b w:val="0"/>
                      </w:rPr>
                      <m:t>slot</m:t>
                    </m:r>
                  </m:sup>
                </m:sSubSup>
              </m:oMath>
            </m:oMathPara>
          </w:p>
        </w:tc>
        <w:tc>
          <w:tcPr>
            <w:tcW w:w="1559" w:type="dxa"/>
            <w:shd w:val="clear" w:color="auto" w:fill="auto"/>
            <w:vAlign w:val="center"/>
          </w:tcPr>
          <w:p w14:paraId="036787F3" w14:textId="77777777" w:rsidR="0011624B" w:rsidRDefault="00B10953">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b w:val="0"/>
                      </w:rPr>
                      <m:t>slot</m:t>
                    </m:r>
                  </m:sub>
                  <m:sup>
                    <m:r>
                      <m:rPr>
                        <m:nor/>
                      </m:rPr>
                      <w:rPr>
                        <w:rFonts w:ascii="Cambria Math" w:hAnsi="Cambria Math"/>
                        <w:b w:val="0"/>
                      </w:rPr>
                      <m:t>frame</m:t>
                    </m:r>
                    <m:r>
                      <m:rPr>
                        <m:sty m:val="bi"/>
                      </m:rPr>
                      <w:rPr>
                        <w:rFonts w:ascii="Cambria Math" w:hAnsi="Cambria Math"/>
                      </w:rPr>
                      <m:t>,μ</m:t>
                    </m:r>
                  </m:sup>
                </m:sSubSup>
              </m:oMath>
            </m:oMathPara>
          </w:p>
        </w:tc>
        <w:tc>
          <w:tcPr>
            <w:tcW w:w="1276" w:type="dxa"/>
            <w:shd w:val="clear" w:color="auto" w:fill="auto"/>
            <w:vAlign w:val="center"/>
          </w:tcPr>
          <w:p w14:paraId="35D73AA9" w14:textId="77777777" w:rsidR="0011624B" w:rsidRDefault="00B10953">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b w:val="0"/>
                      </w:rPr>
                      <m:t>slot</m:t>
                    </m:r>
                  </m:sub>
                  <m:sup>
                    <m:r>
                      <m:rPr>
                        <m:nor/>
                      </m:rPr>
                      <w:rPr>
                        <w:rFonts w:ascii="Cambria Math" w:hAnsi="Cambria Math"/>
                        <w:b w:val="0"/>
                      </w:rPr>
                      <m:t>subframe</m:t>
                    </m:r>
                    <m:r>
                      <m:rPr>
                        <m:sty m:val="bi"/>
                      </m:rPr>
                      <w:rPr>
                        <w:rFonts w:ascii="Cambria Math" w:hAnsi="Cambria Math"/>
                      </w:rPr>
                      <m:t>,μ</m:t>
                    </m:r>
                  </m:sup>
                </m:sSubSup>
              </m:oMath>
            </m:oMathPara>
          </w:p>
        </w:tc>
      </w:tr>
      <w:tr w:rsidR="0011624B" w14:paraId="1F973803" w14:textId="77777777">
        <w:trPr>
          <w:jc w:val="center"/>
        </w:trPr>
        <w:tc>
          <w:tcPr>
            <w:tcW w:w="852" w:type="dxa"/>
            <w:shd w:val="clear" w:color="auto" w:fill="auto"/>
          </w:tcPr>
          <w:p w14:paraId="1595E548" w14:textId="77777777" w:rsidR="0011624B" w:rsidRDefault="006E4C1F">
            <w:pPr>
              <w:pStyle w:val="TAC"/>
              <w:rPr>
                <w:rFonts w:ascii="Times New Roman" w:eastAsia="Batang" w:hAnsi="Times New Roman"/>
                <w:sz w:val="20"/>
              </w:rPr>
            </w:pPr>
            <w:r>
              <w:rPr>
                <w:rFonts w:ascii="Times New Roman" w:eastAsia="Batang" w:hAnsi="Times New Roman"/>
                <w:sz w:val="20"/>
              </w:rPr>
              <w:t>0</w:t>
            </w:r>
          </w:p>
        </w:tc>
        <w:tc>
          <w:tcPr>
            <w:tcW w:w="1416" w:type="dxa"/>
            <w:shd w:val="clear" w:color="auto" w:fill="auto"/>
          </w:tcPr>
          <w:p w14:paraId="3289AFD5" w14:textId="77777777" w:rsidR="0011624B" w:rsidRDefault="006E4C1F">
            <w:pPr>
              <w:pStyle w:val="TAC"/>
              <w:rPr>
                <w:rFonts w:ascii="Times New Roman" w:eastAsia="Batang" w:hAnsi="Times New Roman"/>
                <w:sz w:val="20"/>
              </w:rPr>
            </w:pPr>
            <w:r>
              <w:rPr>
                <w:rFonts w:ascii="Times New Roman" w:eastAsia="Batang" w:hAnsi="Times New Roman"/>
                <w:sz w:val="20"/>
              </w:rPr>
              <w:t>14</w:t>
            </w:r>
          </w:p>
        </w:tc>
        <w:tc>
          <w:tcPr>
            <w:tcW w:w="1559" w:type="dxa"/>
            <w:shd w:val="clear" w:color="auto" w:fill="auto"/>
          </w:tcPr>
          <w:p w14:paraId="672B4C74" w14:textId="77777777" w:rsidR="0011624B" w:rsidRDefault="006E4C1F">
            <w:pPr>
              <w:pStyle w:val="TAC"/>
              <w:rPr>
                <w:rFonts w:ascii="Times New Roman" w:eastAsia="Batang" w:hAnsi="Times New Roman"/>
                <w:sz w:val="20"/>
              </w:rPr>
            </w:pPr>
            <w:r>
              <w:rPr>
                <w:rFonts w:ascii="Times New Roman" w:eastAsia="Batang" w:hAnsi="Times New Roman"/>
                <w:sz w:val="20"/>
              </w:rPr>
              <w:t>10</w:t>
            </w:r>
          </w:p>
        </w:tc>
        <w:tc>
          <w:tcPr>
            <w:tcW w:w="1276" w:type="dxa"/>
            <w:shd w:val="clear" w:color="auto" w:fill="auto"/>
          </w:tcPr>
          <w:p w14:paraId="0320E253" w14:textId="77777777" w:rsidR="0011624B" w:rsidRDefault="006E4C1F">
            <w:pPr>
              <w:pStyle w:val="TAC"/>
              <w:rPr>
                <w:rFonts w:ascii="Times New Roman" w:eastAsia="Batang" w:hAnsi="Times New Roman"/>
                <w:sz w:val="20"/>
              </w:rPr>
            </w:pPr>
            <w:r>
              <w:rPr>
                <w:rFonts w:ascii="Times New Roman" w:eastAsia="Batang" w:hAnsi="Times New Roman"/>
                <w:sz w:val="20"/>
              </w:rPr>
              <w:t>1</w:t>
            </w:r>
          </w:p>
        </w:tc>
      </w:tr>
      <w:tr w:rsidR="0011624B" w14:paraId="309ED353" w14:textId="77777777">
        <w:trPr>
          <w:jc w:val="center"/>
        </w:trPr>
        <w:tc>
          <w:tcPr>
            <w:tcW w:w="852" w:type="dxa"/>
            <w:shd w:val="clear" w:color="auto" w:fill="auto"/>
          </w:tcPr>
          <w:p w14:paraId="074C84DE" w14:textId="77777777" w:rsidR="0011624B" w:rsidRDefault="006E4C1F">
            <w:pPr>
              <w:pStyle w:val="TAC"/>
              <w:rPr>
                <w:rFonts w:ascii="Times New Roman" w:eastAsia="Batang" w:hAnsi="Times New Roman"/>
                <w:sz w:val="20"/>
              </w:rPr>
            </w:pPr>
            <w:r>
              <w:rPr>
                <w:rFonts w:ascii="Times New Roman" w:eastAsia="Batang" w:hAnsi="Times New Roman"/>
                <w:sz w:val="20"/>
              </w:rPr>
              <w:t>1</w:t>
            </w:r>
          </w:p>
        </w:tc>
        <w:tc>
          <w:tcPr>
            <w:tcW w:w="1416" w:type="dxa"/>
            <w:shd w:val="clear" w:color="auto" w:fill="auto"/>
          </w:tcPr>
          <w:p w14:paraId="1D91DE7D" w14:textId="77777777" w:rsidR="0011624B" w:rsidRDefault="006E4C1F">
            <w:pPr>
              <w:pStyle w:val="TAC"/>
              <w:rPr>
                <w:rFonts w:ascii="Times New Roman" w:eastAsia="Batang" w:hAnsi="Times New Roman"/>
                <w:sz w:val="20"/>
              </w:rPr>
            </w:pPr>
            <w:r>
              <w:rPr>
                <w:rFonts w:ascii="Times New Roman" w:eastAsia="Batang" w:hAnsi="Times New Roman"/>
                <w:sz w:val="20"/>
              </w:rPr>
              <w:t>14</w:t>
            </w:r>
          </w:p>
        </w:tc>
        <w:tc>
          <w:tcPr>
            <w:tcW w:w="1559" w:type="dxa"/>
            <w:shd w:val="clear" w:color="auto" w:fill="auto"/>
          </w:tcPr>
          <w:p w14:paraId="001130D7" w14:textId="77777777" w:rsidR="0011624B" w:rsidRDefault="006E4C1F">
            <w:pPr>
              <w:pStyle w:val="TAC"/>
              <w:rPr>
                <w:rFonts w:ascii="Times New Roman" w:eastAsia="Batang" w:hAnsi="Times New Roman"/>
                <w:sz w:val="20"/>
              </w:rPr>
            </w:pPr>
            <w:r>
              <w:rPr>
                <w:rFonts w:ascii="Times New Roman" w:eastAsia="Batang" w:hAnsi="Times New Roman"/>
                <w:sz w:val="20"/>
              </w:rPr>
              <w:t>20</w:t>
            </w:r>
          </w:p>
        </w:tc>
        <w:tc>
          <w:tcPr>
            <w:tcW w:w="1276" w:type="dxa"/>
            <w:shd w:val="clear" w:color="auto" w:fill="auto"/>
          </w:tcPr>
          <w:p w14:paraId="2E8B49E6" w14:textId="77777777" w:rsidR="0011624B" w:rsidRDefault="006E4C1F">
            <w:pPr>
              <w:pStyle w:val="TAC"/>
              <w:rPr>
                <w:rFonts w:ascii="Times New Roman" w:eastAsia="Batang" w:hAnsi="Times New Roman"/>
                <w:sz w:val="20"/>
              </w:rPr>
            </w:pPr>
            <w:r>
              <w:rPr>
                <w:rFonts w:ascii="Times New Roman" w:eastAsia="Batang" w:hAnsi="Times New Roman"/>
                <w:sz w:val="20"/>
              </w:rPr>
              <w:t>2</w:t>
            </w:r>
          </w:p>
        </w:tc>
      </w:tr>
      <w:tr w:rsidR="0011624B" w14:paraId="01790281" w14:textId="77777777">
        <w:trPr>
          <w:jc w:val="center"/>
        </w:trPr>
        <w:tc>
          <w:tcPr>
            <w:tcW w:w="852" w:type="dxa"/>
            <w:shd w:val="clear" w:color="auto" w:fill="auto"/>
          </w:tcPr>
          <w:p w14:paraId="581DE54D" w14:textId="77777777" w:rsidR="0011624B" w:rsidRDefault="006E4C1F">
            <w:pPr>
              <w:pStyle w:val="TAC"/>
              <w:rPr>
                <w:rFonts w:ascii="Times New Roman" w:eastAsia="Batang" w:hAnsi="Times New Roman"/>
                <w:sz w:val="20"/>
              </w:rPr>
            </w:pPr>
            <w:r>
              <w:rPr>
                <w:rFonts w:ascii="Times New Roman" w:eastAsia="Batang" w:hAnsi="Times New Roman"/>
                <w:sz w:val="20"/>
              </w:rPr>
              <w:t>2</w:t>
            </w:r>
          </w:p>
        </w:tc>
        <w:tc>
          <w:tcPr>
            <w:tcW w:w="1416" w:type="dxa"/>
            <w:shd w:val="clear" w:color="auto" w:fill="auto"/>
          </w:tcPr>
          <w:p w14:paraId="0DF2A620" w14:textId="77777777" w:rsidR="0011624B" w:rsidRDefault="006E4C1F">
            <w:pPr>
              <w:pStyle w:val="TAC"/>
              <w:rPr>
                <w:rFonts w:ascii="Times New Roman" w:eastAsia="Batang" w:hAnsi="Times New Roman"/>
                <w:sz w:val="20"/>
              </w:rPr>
            </w:pPr>
            <w:r>
              <w:rPr>
                <w:rFonts w:ascii="Times New Roman" w:eastAsia="Batang" w:hAnsi="Times New Roman"/>
                <w:sz w:val="20"/>
              </w:rPr>
              <w:t>14</w:t>
            </w:r>
          </w:p>
        </w:tc>
        <w:tc>
          <w:tcPr>
            <w:tcW w:w="1559" w:type="dxa"/>
            <w:shd w:val="clear" w:color="auto" w:fill="auto"/>
          </w:tcPr>
          <w:p w14:paraId="30DBC35C" w14:textId="77777777" w:rsidR="0011624B" w:rsidRDefault="006E4C1F">
            <w:pPr>
              <w:pStyle w:val="TAC"/>
              <w:rPr>
                <w:rFonts w:ascii="Times New Roman" w:eastAsia="Batang" w:hAnsi="Times New Roman"/>
                <w:sz w:val="20"/>
              </w:rPr>
            </w:pPr>
            <w:r>
              <w:rPr>
                <w:rFonts w:ascii="Times New Roman" w:eastAsia="Batang" w:hAnsi="Times New Roman"/>
                <w:sz w:val="20"/>
              </w:rPr>
              <w:t>40</w:t>
            </w:r>
          </w:p>
        </w:tc>
        <w:tc>
          <w:tcPr>
            <w:tcW w:w="1276" w:type="dxa"/>
            <w:shd w:val="clear" w:color="auto" w:fill="auto"/>
          </w:tcPr>
          <w:p w14:paraId="79E280ED" w14:textId="77777777" w:rsidR="0011624B" w:rsidRDefault="006E4C1F">
            <w:pPr>
              <w:pStyle w:val="TAC"/>
              <w:rPr>
                <w:rFonts w:ascii="Times New Roman" w:eastAsia="Batang" w:hAnsi="Times New Roman"/>
                <w:sz w:val="20"/>
              </w:rPr>
            </w:pPr>
            <w:r>
              <w:rPr>
                <w:rFonts w:ascii="Times New Roman" w:eastAsia="Batang" w:hAnsi="Times New Roman"/>
                <w:sz w:val="20"/>
              </w:rPr>
              <w:t>4</w:t>
            </w:r>
          </w:p>
        </w:tc>
      </w:tr>
      <w:tr w:rsidR="0011624B" w14:paraId="6F27FC0E" w14:textId="77777777">
        <w:trPr>
          <w:jc w:val="center"/>
        </w:trPr>
        <w:tc>
          <w:tcPr>
            <w:tcW w:w="852" w:type="dxa"/>
            <w:shd w:val="clear" w:color="auto" w:fill="auto"/>
          </w:tcPr>
          <w:p w14:paraId="1A61D2D3" w14:textId="77777777" w:rsidR="0011624B" w:rsidRDefault="006E4C1F">
            <w:pPr>
              <w:pStyle w:val="TAC"/>
              <w:rPr>
                <w:rFonts w:ascii="Times New Roman" w:eastAsia="Batang" w:hAnsi="Times New Roman"/>
                <w:sz w:val="20"/>
              </w:rPr>
            </w:pPr>
            <w:r>
              <w:rPr>
                <w:rFonts w:ascii="Times New Roman" w:eastAsia="Batang" w:hAnsi="Times New Roman"/>
                <w:sz w:val="20"/>
              </w:rPr>
              <w:t>3</w:t>
            </w:r>
          </w:p>
        </w:tc>
        <w:tc>
          <w:tcPr>
            <w:tcW w:w="1416" w:type="dxa"/>
            <w:shd w:val="clear" w:color="auto" w:fill="auto"/>
          </w:tcPr>
          <w:p w14:paraId="35E1B8D4" w14:textId="77777777" w:rsidR="0011624B" w:rsidRDefault="006E4C1F">
            <w:pPr>
              <w:pStyle w:val="TAC"/>
              <w:rPr>
                <w:rFonts w:ascii="Times New Roman" w:eastAsia="Batang" w:hAnsi="Times New Roman"/>
                <w:sz w:val="20"/>
              </w:rPr>
            </w:pPr>
            <w:r>
              <w:rPr>
                <w:rFonts w:ascii="Times New Roman" w:eastAsia="Batang" w:hAnsi="Times New Roman"/>
                <w:sz w:val="20"/>
              </w:rPr>
              <w:t>14</w:t>
            </w:r>
          </w:p>
        </w:tc>
        <w:tc>
          <w:tcPr>
            <w:tcW w:w="1559" w:type="dxa"/>
            <w:shd w:val="clear" w:color="auto" w:fill="auto"/>
          </w:tcPr>
          <w:p w14:paraId="2F7C69A2" w14:textId="77777777" w:rsidR="0011624B" w:rsidRDefault="006E4C1F">
            <w:pPr>
              <w:pStyle w:val="TAC"/>
              <w:rPr>
                <w:rFonts w:ascii="Times New Roman" w:eastAsia="Batang" w:hAnsi="Times New Roman"/>
                <w:sz w:val="20"/>
              </w:rPr>
            </w:pPr>
            <w:r>
              <w:rPr>
                <w:rFonts w:ascii="Times New Roman" w:eastAsia="Batang" w:hAnsi="Times New Roman"/>
                <w:sz w:val="20"/>
              </w:rPr>
              <w:t>80</w:t>
            </w:r>
          </w:p>
        </w:tc>
        <w:tc>
          <w:tcPr>
            <w:tcW w:w="1276" w:type="dxa"/>
            <w:shd w:val="clear" w:color="auto" w:fill="auto"/>
          </w:tcPr>
          <w:p w14:paraId="52ED2818" w14:textId="77777777" w:rsidR="0011624B" w:rsidRDefault="006E4C1F">
            <w:pPr>
              <w:pStyle w:val="TAC"/>
              <w:rPr>
                <w:rFonts w:ascii="Times New Roman" w:eastAsia="Batang" w:hAnsi="Times New Roman"/>
                <w:sz w:val="20"/>
              </w:rPr>
            </w:pPr>
            <w:r>
              <w:rPr>
                <w:rFonts w:ascii="Times New Roman" w:eastAsia="Batang" w:hAnsi="Times New Roman"/>
                <w:sz w:val="20"/>
              </w:rPr>
              <w:t>8</w:t>
            </w:r>
          </w:p>
        </w:tc>
      </w:tr>
      <w:tr w:rsidR="0011624B" w14:paraId="5A7113B0" w14:textId="77777777">
        <w:trPr>
          <w:jc w:val="center"/>
        </w:trPr>
        <w:tc>
          <w:tcPr>
            <w:tcW w:w="852" w:type="dxa"/>
            <w:shd w:val="clear" w:color="auto" w:fill="auto"/>
          </w:tcPr>
          <w:p w14:paraId="6BFD8F08" w14:textId="77777777" w:rsidR="0011624B" w:rsidRDefault="006E4C1F">
            <w:pPr>
              <w:pStyle w:val="TAC"/>
              <w:rPr>
                <w:rFonts w:ascii="Times New Roman" w:eastAsia="Batang" w:hAnsi="Times New Roman"/>
                <w:sz w:val="20"/>
              </w:rPr>
            </w:pPr>
            <w:r>
              <w:rPr>
                <w:rFonts w:ascii="Times New Roman" w:eastAsia="Batang" w:hAnsi="Times New Roman"/>
                <w:sz w:val="20"/>
              </w:rPr>
              <w:t>4</w:t>
            </w:r>
          </w:p>
        </w:tc>
        <w:tc>
          <w:tcPr>
            <w:tcW w:w="1416" w:type="dxa"/>
            <w:shd w:val="clear" w:color="auto" w:fill="auto"/>
          </w:tcPr>
          <w:p w14:paraId="7965201C" w14:textId="77777777" w:rsidR="0011624B" w:rsidRDefault="006E4C1F">
            <w:pPr>
              <w:pStyle w:val="TAC"/>
              <w:rPr>
                <w:rFonts w:ascii="Times New Roman" w:eastAsia="Batang" w:hAnsi="Times New Roman"/>
                <w:sz w:val="20"/>
              </w:rPr>
            </w:pPr>
            <w:r>
              <w:rPr>
                <w:rFonts w:ascii="Times New Roman" w:eastAsia="Batang" w:hAnsi="Times New Roman"/>
                <w:sz w:val="20"/>
              </w:rPr>
              <w:t>14</w:t>
            </w:r>
          </w:p>
        </w:tc>
        <w:tc>
          <w:tcPr>
            <w:tcW w:w="1559" w:type="dxa"/>
            <w:shd w:val="clear" w:color="auto" w:fill="auto"/>
          </w:tcPr>
          <w:p w14:paraId="378DDC44" w14:textId="77777777" w:rsidR="0011624B" w:rsidRDefault="006E4C1F">
            <w:pPr>
              <w:pStyle w:val="TAC"/>
              <w:rPr>
                <w:rFonts w:ascii="Times New Roman" w:eastAsia="Batang" w:hAnsi="Times New Roman"/>
                <w:sz w:val="20"/>
              </w:rPr>
            </w:pPr>
            <w:r>
              <w:rPr>
                <w:rFonts w:ascii="Times New Roman" w:eastAsia="Batang" w:hAnsi="Times New Roman"/>
                <w:sz w:val="20"/>
              </w:rPr>
              <w:t>160</w:t>
            </w:r>
          </w:p>
        </w:tc>
        <w:tc>
          <w:tcPr>
            <w:tcW w:w="1276" w:type="dxa"/>
            <w:shd w:val="clear" w:color="auto" w:fill="auto"/>
          </w:tcPr>
          <w:p w14:paraId="5847ED8D" w14:textId="77777777" w:rsidR="0011624B" w:rsidRDefault="006E4C1F">
            <w:pPr>
              <w:pStyle w:val="TAC"/>
              <w:rPr>
                <w:rFonts w:ascii="Times New Roman" w:eastAsia="Batang" w:hAnsi="Times New Roman"/>
                <w:sz w:val="20"/>
              </w:rPr>
            </w:pPr>
            <w:r>
              <w:rPr>
                <w:rFonts w:ascii="Times New Roman" w:eastAsia="Batang" w:hAnsi="Times New Roman"/>
                <w:sz w:val="20"/>
              </w:rPr>
              <w:t>16</w:t>
            </w:r>
          </w:p>
        </w:tc>
      </w:tr>
      <w:tr w:rsidR="0011624B" w14:paraId="6BAAD927" w14:textId="77777777">
        <w:trPr>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3F0D1C22" w14:textId="77777777" w:rsidR="0011624B" w:rsidRDefault="006E4C1F">
            <w:pPr>
              <w:pStyle w:val="TAC"/>
              <w:rPr>
                <w:rFonts w:ascii="Times New Roman" w:eastAsia="Batang" w:hAnsi="Times New Roman"/>
                <w:sz w:val="20"/>
              </w:rPr>
            </w:pPr>
            <w:r>
              <w:rPr>
                <w:rFonts w:ascii="Times New Roman" w:eastAsia="Batang" w:hAnsi="Times New Roman"/>
                <w:sz w:val="20"/>
              </w:rPr>
              <w:t>5</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4FD0BFB" w14:textId="77777777" w:rsidR="0011624B" w:rsidRDefault="006E4C1F">
            <w:pPr>
              <w:pStyle w:val="TAC"/>
              <w:rPr>
                <w:rFonts w:ascii="Times New Roman" w:eastAsia="Batang" w:hAnsi="Times New Roman"/>
                <w:sz w:val="20"/>
              </w:rPr>
            </w:pPr>
            <w:r>
              <w:rPr>
                <w:rFonts w:ascii="Times New Roman" w:eastAsia="Batang" w:hAnsi="Times New Roman"/>
                <w:sz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18EE7" w14:textId="77777777" w:rsidR="0011624B" w:rsidRDefault="006E4C1F">
            <w:pPr>
              <w:pStyle w:val="TAC"/>
              <w:rPr>
                <w:rFonts w:ascii="Times New Roman" w:eastAsia="Batang" w:hAnsi="Times New Roman"/>
                <w:sz w:val="20"/>
              </w:rPr>
            </w:pPr>
            <w:r>
              <w:rPr>
                <w:rFonts w:ascii="Times New Roman" w:eastAsia="Batang" w:hAnsi="Times New Roman"/>
                <w:sz w:val="20"/>
              </w:rPr>
              <w:t>320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93EAFD" w14:textId="77777777" w:rsidR="0011624B" w:rsidRDefault="006E4C1F">
            <w:pPr>
              <w:pStyle w:val="TAC"/>
              <w:rPr>
                <w:rFonts w:ascii="Times New Roman" w:eastAsia="Batang" w:hAnsi="Times New Roman"/>
                <w:sz w:val="20"/>
              </w:rPr>
            </w:pPr>
            <w:r>
              <w:rPr>
                <w:rFonts w:ascii="Times New Roman" w:eastAsia="Batang" w:hAnsi="Times New Roman"/>
                <w:sz w:val="20"/>
              </w:rPr>
              <w:t>32</w:t>
            </w:r>
          </w:p>
        </w:tc>
      </w:tr>
      <w:tr w:rsidR="0011624B" w14:paraId="5EF008B9" w14:textId="77777777">
        <w:trPr>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14:paraId="1459A6EE" w14:textId="77777777" w:rsidR="0011624B" w:rsidRDefault="006E4C1F">
            <w:pPr>
              <w:pStyle w:val="TAC"/>
              <w:rPr>
                <w:rFonts w:ascii="Times New Roman" w:eastAsia="Batang" w:hAnsi="Times New Roman"/>
                <w:sz w:val="20"/>
              </w:rPr>
            </w:pPr>
            <w:r>
              <w:rPr>
                <w:rFonts w:ascii="Times New Roman" w:eastAsia="Batang" w:hAnsi="Times New Roman"/>
                <w:sz w:val="20"/>
              </w:rPr>
              <w:t>6</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E65B261" w14:textId="77777777" w:rsidR="0011624B" w:rsidRDefault="006E4C1F">
            <w:pPr>
              <w:pStyle w:val="TAC"/>
              <w:rPr>
                <w:rFonts w:ascii="Times New Roman" w:eastAsia="Batang" w:hAnsi="Times New Roman"/>
                <w:sz w:val="20"/>
              </w:rPr>
            </w:pPr>
            <w:r>
              <w:rPr>
                <w:rFonts w:ascii="Times New Roman" w:eastAsia="Batang" w:hAnsi="Times New Roman"/>
                <w:sz w:val="20"/>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791CBD" w14:textId="77777777" w:rsidR="0011624B" w:rsidRDefault="006E4C1F">
            <w:pPr>
              <w:pStyle w:val="TAC"/>
              <w:rPr>
                <w:rFonts w:ascii="Times New Roman" w:eastAsia="Batang" w:hAnsi="Times New Roman"/>
                <w:sz w:val="20"/>
              </w:rPr>
            </w:pPr>
            <w:r>
              <w:rPr>
                <w:rFonts w:ascii="Times New Roman" w:eastAsia="Batang" w:hAnsi="Times New Roman"/>
                <w:sz w:val="20"/>
              </w:rPr>
              <w:t>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04EE8" w14:textId="77777777" w:rsidR="0011624B" w:rsidRDefault="006E4C1F">
            <w:pPr>
              <w:pStyle w:val="TAC"/>
              <w:rPr>
                <w:rFonts w:ascii="Times New Roman" w:eastAsia="Batang" w:hAnsi="Times New Roman"/>
                <w:sz w:val="20"/>
              </w:rPr>
            </w:pPr>
            <w:r>
              <w:rPr>
                <w:rFonts w:ascii="Times New Roman" w:eastAsia="Batang" w:hAnsi="Times New Roman"/>
                <w:sz w:val="20"/>
              </w:rPr>
              <w:t>64</w:t>
            </w:r>
          </w:p>
        </w:tc>
      </w:tr>
    </w:tbl>
    <w:p w14:paraId="398B9785" w14:textId="77777777" w:rsidR="0011624B" w:rsidRDefault="006E4C1F">
      <w:pPr>
        <w:spacing w:beforeLines="50" w:before="120" w:afterLines="50" w:after="120"/>
        <w:jc w:val="center"/>
        <w:rPr>
          <w:lang w:eastAsia="zh-CN"/>
        </w:rPr>
      </w:pPr>
      <w:r>
        <w:rPr>
          <w:rFonts w:hint="eastAsia"/>
          <w:lang w:eastAsia="zh-CN"/>
        </w:rPr>
        <w:t xml:space="preserve">Table </w:t>
      </w:r>
      <w:r>
        <w:rPr>
          <w:lang w:eastAsia="zh-CN"/>
        </w:rPr>
        <w:t>4</w:t>
      </w:r>
      <w:r>
        <w:rPr>
          <w:rFonts w:hint="eastAsia"/>
          <w:lang w:eastAsia="zh-CN"/>
        </w:rPr>
        <w:t xml:space="preserve"> </w:t>
      </w:r>
      <w:r>
        <w:t>Number of OFDM symbols per slot, slots per frame, and slots per subframe for</w:t>
      </w:r>
      <w:r>
        <w:rPr>
          <w:rFonts w:hint="eastAsia"/>
          <w:lang w:eastAsia="zh-CN"/>
        </w:rPr>
        <w:t xml:space="preserve"> ECP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11624B" w14:paraId="37CCFF90" w14:textId="77777777">
        <w:trPr>
          <w:jc w:val="center"/>
        </w:trPr>
        <w:tc>
          <w:tcPr>
            <w:tcW w:w="852" w:type="dxa"/>
            <w:shd w:val="clear" w:color="auto" w:fill="auto"/>
            <w:vAlign w:val="center"/>
          </w:tcPr>
          <w:p w14:paraId="3B409BE3" w14:textId="77777777" w:rsidR="0011624B" w:rsidRDefault="006E4C1F">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38A933C0" w14:textId="77777777" w:rsidR="0011624B" w:rsidRDefault="00B10953">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b w:val="0"/>
                      </w:rPr>
                      <m:t>symb</m:t>
                    </m:r>
                  </m:sub>
                  <m:sup>
                    <m:r>
                      <m:rPr>
                        <m:nor/>
                      </m:rPr>
                      <w:rPr>
                        <w:rFonts w:ascii="Cambria Math" w:hAnsi="Cambria Math"/>
                        <w:b w:val="0"/>
                      </w:rPr>
                      <m:t>slot</m:t>
                    </m:r>
                  </m:sup>
                </m:sSubSup>
              </m:oMath>
            </m:oMathPara>
          </w:p>
        </w:tc>
        <w:tc>
          <w:tcPr>
            <w:tcW w:w="1559" w:type="dxa"/>
            <w:shd w:val="clear" w:color="auto" w:fill="auto"/>
            <w:vAlign w:val="center"/>
          </w:tcPr>
          <w:p w14:paraId="4E330FE3" w14:textId="77777777" w:rsidR="0011624B" w:rsidRDefault="00B10953">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b w:val="0"/>
                      </w:rPr>
                      <m:t>slot</m:t>
                    </m:r>
                  </m:sub>
                  <m:sup>
                    <m:r>
                      <m:rPr>
                        <m:nor/>
                      </m:rPr>
                      <w:rPr>
                        <w:rFonts w:ascii="Cambria Math" w:hAnsi="Cambria Math"/>
                        <w:b w:val="0"/>
                      </w:rPr>
                      <m:t>frame</m:t>
                    </m:r>
                    <m:r>
                      <m:rPr>
                        <m:sty m:val="bi"/>
                      </m:rPr>
                      <w:rPr>
                        <w:rFonts w:ascii="Cambria Math" w:hAnsi="Cambria Math"/>
                      </w:rPr>
                      <m:t>,μ</m:t>
                    </m:r>
                  </m:sup>
                </m:sSubSup>
              </m:oMath>
            </m:oMathPara>
          </w:p>
        </w:tc>
        <w:tc>
          <w:tcPr>
            <w:tcW w:w="1276" w:type="dxa"/>
            <w:shd w:val="clear" w:color="auto" w:fill="auto"/>
            <w:vAlign w:val="center"/>
          </w:tcPr>
          <w:p w14:paraId="17F547B7" w14:textId="77777777" w:rsidR="0011624B" w:rsidRDefault="00B10953">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b w:val="0"/>
                      </w:rPr>
                      <m:t>slot</m:t>
                    </m:r>
                  </m:sub>
                  <m:sup>
                    <m:r>
                      <m:rPr>
                        <m:nor/>
                      </m:rPr>
                      <w:rPr>
                        <w:rFonts w:ascii="Cambria Math" w:hAnsi="Cambria Math"/>
                        <w:b w:val="0"/>
                      </w:rPr>
                      <m:t>subframe</m:t>
                    </m:r>
                    <m:r>
                      <m:rPr>
                        <m:sty m:val="bi"/>
                      </m:rPr>
                      <w:rPr>
                        <w:rFonts w:ascii="Cambria Math" w:hAnsi="Cambria Math"/>
                      </w:rPr>
                      <m:t>,μ</m:t>
                    </m:r>
                  </m:sup>
                </m:sSubSup>
              </m:oMath>
            </m:oMathPara>
          </w:p>
        </w:tc>
      </w:tr>
      <w:tr w:rsidR="0011624B" w14:paraId="300024F7" w14:textId="77777777">
        <w:trPr>
          <w:jc w:val="center"/>
        </w:trPr>
        <w:tc>
          <w:tcPr>
            <w:tcW w:w="852" w:type="dxa"/>
            <w:shd w:val="clear" w:color="auto" w:fill="auto"/>
          </w:tcPr>
          <w:p w14:paraId="4E75071C" w14:textId="77777777" w:rsidR="0011624B" w:rsidRDefault="006E4C1F">
            <w:pPr>
              <w:pStyle w:val="TAC"/>
              <w:rPr>
                <w:rFonts w:ascii="Times New Roman" w:eastAsia="Batang" w:hAnsi="Times New Roman"/>
                <w:sz w:val="20"/>
              </w:rPr>
            </w:pPr>
            <w:r>
              <w:rPr>
                <w:rFonts w:ascii="Times New Roman" w:eastAsia="Batang" w:hAnsi="Times New Roman"/>
                <w:sz w:val="20"/>
              </w:rPr>
              <w:t>2</w:t>
            </w:r>
          </w:p>
        </w:tc>
        <w:tc>
          <w:tcPr>
            <w:tcW w:w="1416" w:type="dxa"/>
            <w:shd w:val="clear" w:color="auto" w:fill="auto"/>
          </w:tcPr>
          <w:p w14:paraId="7A9EA82B" w14:textId="77777777" w:rsidR="0011624B" w:rsidRDefault="006E4C1F">
            <w:pPr>
              <w:pStyle w:val="TAC"/>
              <w:rPr>
                <w:rFonts w:ascii="Times New Roman" w:eastAsia="Batang" w:hAnsi="Times New Roman"/>
                <w:sz w:val="20"/>
              </w:rPr>
            </w:pPr>
            <w:r>
              <w:rPr>
                <w:rFonts w:ascii="Times New Roman" w:eastAsia="Batang" w:hAnsi="Times New Roman"/>
                <w:sz w:val="20"/>
              </w:rPr>
              <w:t>12</w:t>
            </w:r>
          </w:p>
        </w:tc>
        <w:tc>
          <w:tcPr>
            <w:tcW w:w="1559" w:type="dxa"/>
            <w:shd w:val="clear" w:color="auto" w:fill="auto"/>
          </w:tcPr>
          <w:p w14:paraId="33A66226" w14:textId="77777777" w:rsidR="0011624B" w:rsidRDefault="006E4C1F">
            <w:pPr>
              <w:pStyle w:val="TAC"/>
              <w:rPr>
                <w:rFonts w:ascii="Times New Roman" w:eastAsia="Batang" w:hAnsi="Times New Roman"/>
                <w:sz w:val="20"/>
              </w:rPr>
            </w:pPr>
            <w:r>
              <w:rPr>
                <w:rFonts w:ascii="Times New Roman" w:eastAsia="Batang" w:hAnsi="Times New Roman"/>
                <w:sz w:val="20"/>
              </w:rPr>
              <w:t>40</w:t>
            </w:r>
          </w:p>
        </w:tc>
        <w:tc>
          <w:tcPr>
            <w:tcW w:w="1276" w:type="dxa"/>
            <w:shd w:val="clear" w:color="auto" w:fill="auto"/>
          </w:tcPr>
          <w:p w14:paraId="11100E45" w14:textId="77777777" w:rsidR="0011624B" w:rsidRDefault="006E4C1F">
            <w:pPr>
              <w:pStyle w:val="TAC"/>
              <w:rPr>
                <w:rFonts w:ascii="Times New Roman" w:eastAsia="Batang" w:hAnsi="Times New Roman"/>
                <w:sz w:val="20"/>
              </w:rPr>
            </w:pPr>
            <w:r>
              <w:rPr>
                <w:rFonts w:ascii="Times New Roman" w:eastAsia="Batang" w:hAnsi="Times New Roman"/>
                <w:sz w:val="20"/>
              </w:rPr>
              <w:t>4</w:t>
            </w:r>
          </w:p>
        </w:tc>
      </w:tr>
    </w:tbl>
    <w:p w14:paraId="1096DE8A" w14:textId="1CFE66D3" w:rsidR="0011624B" w:rsidRDefault="006E4C1F">
      <w:pPr>
        <w:spacing w:beforeLines="50" w:before="120"/>
        <w:rPr>
          <w:lang w:val="en-US" w:eastAsia="zh-CN"/>
        </w:rPr>
      </w:pPr>
      <w:r>
        <w:rPr>
          <w:lang w:val="en-US" w:eastAsia="zh-CN"/>
        </w:rPr>
        <w:t>In NR, the network can configure the TDD configuration for the UE, including the semi-static configured slot format, and the dynamic slot format. The semi-static configured slot format further includes cell-specific slot format configuration and UE-specific configuration. They are both configured by the higher layer parameters. For the dynamic slot format, the common DCI can indicate one slot format from multiple slot formats configured by the RRC signaling. Therefore, NR supports a pretty flexible TDD configuration.</w:t>
      </w:r>
    </w:p>
    <w:p w14:paraId="62D2CE75" w14:textId="13E69DDE" w:rsidR="0011624B" w:rsidRDefault="006E4C1F">
      <w:pPr>
        <w:rPr>
          <w:i/>
        </w:rPr>
      </w:pPr>
      <w:r>
        <w:rPr>
          <w:b/>
          <w:i/>
          <w:lang w:val="en-US" w:eastAsia="zh-CN"/>
        </w:rPr>
        <w:t xml:space="preserve">Observation </w:t>
      </w:r>
      <w:r w:rsidR="005F4808">
        <w:rPr>
          <w:b/>
          <w:i/>
          <w:lang w:val="en-US" w:eastAsia="zh-CN"/>
        </w:rPr>
        <w:t>3</w:t>
      </w:r>
      <w:r>
        <w:rPr>
          <w:b/>
          <w:i/>
          <w:lang w:val="en-US" w:eastAsia="zh-CN"/>
        </w:rPr>
        <w:t>:</w:t>
      </w:r>
      <w:r>
        <w:rPr>
          <w:i/>
          <w:lang w:val="en-US" w:eastAsia="zh-CN"/>
        </w:rPr>
        <w:t xml:space="preserve"> NR supports flexible TDD configuration.</w:t>
      </w:r>
    </w:p>
    <w:p w14:paraId="4C473A71" w14:textId="77777777" w:rsidR="0011624B" w:rsidRDefault="006E4C1F">
      <w:pPr>
        <w:pStyle w:val="2"/>
      </w:pPr>
      <w:r>
        <w:t>Frame structure for 6GR</w:t>
      </w:r>
    </w:p>
    <w:p w14:paraId="6399D605" w14:textId="77777777" w:rsidR="00E351BF" w:rsidRPr="00BA4BE7" w:rsidRDefault="0066070B" w:rsidP="00BA4BE7">
      <w:pPr>
        <w:pStyle w:val="af4"/>
        <w:numPr>
          <w:ilvl w:val="0"/>
          <w:numId w:val="22"/>
        </w:numPr>
        <w:rPr>
          <w:b/>
        </w:rPr>
      </w:pPr>
      <w:r w:rsidRPr="00BA4BE7">
        <w:rPr>
          <w:b/>
        </w:rPr>
        <w:t xml:space="preserve">NR </w:t>
      </w:r>
      <w:r w:rsidR="002F7165" w:rsidRPr="00BA4BE7">
        <w:rPr>
          <w:b/>
        </w:rPr>
        <w:t>frame structure feature</w:t>
      </w:r>
    </w:p>
    <w:p w14:paraId="659F1A58" w14:textId="77777777" w:rsidR="00BA4BE7" w:rsidRDefault="006E4C1F" w:rsidP="00171A28">
      <w:r>
        <w:t>NR frame structure design can be the starting point for 6G</w:t>
      </w:r>
      <w:r w:rsidR="00BA4BE7">
        <w:t>R</w:t>
      </w:r>
      <w:r>
        <w:t xml:space="preserve">. In NR frame structure, cell-specific TDD configuration, flexible symbol, UE-specific TDD configuration, concatenated TDD patterns, and dynamic slot format indication are supported. Among these features, cell-specific TDD configuration should be supported in 6GR again since it is the basic </w:t>
      </w:r>
      <w:r w:rsidR="00A218F1">
        <w:t xml:space="preserve">frame configuration for TDD. </w:t>
      </w:r>
    </w:p>
    <w:p w14:paraId="5E98FD58" w14:textId="77777777" w:rsidR="00BA4BE7" w:rsidRDefault="00BA4BE7" w:rsidP="00171A28">
      <w:r>
        <w:t xml:space="preserve">In the duplex discussion, some companies proposed to remove the flexible symbol in 6G and apply fixed TDD pattern. However, this is not aligned with the development trend of mobile communication system, i.e., diverse emerging traffics. From this perspective, designing the 6G duplex should not only consider the lessons learned from the 5G deployment, but also consider the future diverse emerging traffics. </w:t>
      </w:r>
    </w:p>
    <w:p w14:paraId="1FB456E9" w14:textId="052CB30E" w:rsidR="00881670" w:rsidRDefault="006E4C1F">
      <w:r>
        <w:t xml:space="preserve">Regarding the UE-specific TDD configuration, it can also be supported since it can improve the flexibility and it is also applied to dynamic TDD. For </w:t>
      </w:r>
      <w:r w:rsidRPr="006E4C1F">
        <w:t>concatenated TDD patterns</w:t>
      </w:r>
      <w:r>
        <w:t xml:space="preserve">, this has been deployed in 5G. </w:t>
      </w:r>
      <w:r w:rsidR="007B0DFA">
        <w:t>In addition, the flexibility can also be improved. Thus, it should be considered in 6GR. For dynamic slot format indication, it requires the UE to monitor a specific DCI to obtain the TDD configuratio</w:t>
      </w:r>
      <w:r w:rsidR="009825B2">
        <w:t>n. It occupies the BD/CCE capability</w:t>
      </w:r>
      <w:r w:rsidR="00881670">
        <w:t xml:space="preserve">. This feature is not used </w:t>
      </w:r>
      <w:r w:rsidR="008C7C18">
        <w:t xml:space="preserve">in </w:t>
      </w:r>
      <w:r w:rsidR="00881670">
        <w:t>the commercial network. It can be dropped in 6GR.</w:t>
      </w:r>
    </w:p>
    <w:p w14:paraId="6476DAFF" w14:textId="1EDDC3AE" w:rsidR="006E4C1F" w:rsidRPr="00BA4BE7" w:rsidRDefault="00881670">
      <w:pPr>
        <w:rPr>
          <w:i/>
        </w:rPr>
      </w:pPr>
      <w:r w:rsidRPr="00BA4BE7">
        <w:rPr>
          <w:b/>
          <w:i/>
        </w:rPr>
        <w:t xml:space="preserve">Proposal </w:t>
      </w:r>
      <w:r w:rsidR="00C755C4">
        <w:rPr>
          <w:b/>
          <w:i/>
        </w:rPr>
        <w:t>7</w:t>
      </w:r>
      <w:r w:rsidRPr="00BA4BE7">
        <w:rPr>
          <w:b/>
          <w:i/>
        </w:rPr>
        <w:t>:</w:t>
      </w:r>
      <w:r w:rsidRPr="00BA4BE7">
        <w:rPr>
          <w:i/>
        </w:rPr>
        <w:t xml:space="preserve"> For the frame structure in 6GR, at least cell-specific TDD configuration, flexible symbol, UE-specific TDD configuration, and concatenated TDD patterns should be supported.</w:t>
      </w:r>
      <w:r w:rsidR="009825B2" w:rsidRPr="00BA4BE7">
        <w:rPr>
          <w:i/>
        </w:rPr>
        <w:t xml:space="preserve"> </w:t>
      </w:r>
    </w:p>
    <w:p w14:paraId="57AB0FDA" w14:textId="77777777" w:rsidR="0011624B" w:rsidRDefault="006E4C1F">
      <w:pPr>
        <w:pStyle w:val="af4"/>
        <w:numPr>
          <w:ilvl w:val="0"/>
          <w:numId w:val="22"/>
        </w:numPr>
        <w:rPr>
          <w:b/>
        </w:rPr>
      </w:pPr>
      <w:r>
        <w:rPr>
          <w:b/>
        </w:rPr>
        <w:t>SBFD</w:t>
      </w:r>
    </w:p>
    <w:p w14:paraId="69F6817D" w14:textId="4CD3F50F" w:rsidR="00171A28" w:rsidRPr="00AF49BA" w:rsidRDefault="00171A28" w:rsidP="004022E8">
      <w:pPr>
        <w:rPr>
          <w:lang w:val="en-US"/>
        </w:rPr>
      </w:pPr>
      <w:r w:rsidRPr="00171A28">
        <w:rPr>
          <w:lang w:val="en-US"/>
        </w:rPr>
        <w:t xml:space="preserve">In RAN1#122, it was agreed to support </w:t>
      </w:r>
      <w:proofErr w:type="spellStart"/>
      <w:r w:rsidRPr="00171A28">
        <w:rPr>
          <w:lang w:val="en-US"/>
        </w:rPr>
        <w:t>gNB</w:t>
      </w:r>
      <w:proofErr w:type="spellEnd"/>
      <w:r w:rsidRPr="00171A28">
        <w:rPr>
          <w:lang w:val="en-US"/>
        </w:rPr>
        <w:t xml:space="preserve"> semi-static SBFD and dynamic TDD in 6GR study. In addition, the </w:t>
      </w:r>
      <w:proofErr w:type="spellStart"/>
      <w:r w:rsidRPr="00171A28">
        <w:rPr>
          <w:lang w:val="en-US"/>
        </w:rPr>
        <w:t>gNB</w:t>
      </w:r>
      <w:proofErr w:type="spellEnd"/>
      <w:r w:rsidRPr="00171A28">
        <w:rPr>
          <w:lang w:val="en-US"/>
        </w:rPr>
        <w:t xml:space="preserve"> dynamic SBFD, UE SBFD, and </w:t>
      </w:r>
      <w:proofErr w:type="spellStart"/>
      <w:r w:rsidRPr="00171A28">
        <w:rPr>
          <w:lang w:val="en-US"/>
        </w:rPr>
        <w:t>gNB</w:t>
      </w:r>
      <w:proofErr w:type="spellEnd"/>
      <w:r w:rsidRPr="00171A28">
        <w:rPr>
          <w:lang w:val="en-US"/>
        </w:rPr>
        <w:t xml:space="preserve"> FD </w:t>
      </w:r>
      <w:r w:rsidR="00AF49BA">
        <w:rPr>
          <w:lang w:val="en-US"/>
        </w:rPr>
        <w:t>can be further studied</w:t>
      </w:r>
      <w:r w:rsidRPr="00A91889">
        <w:rPr>
          <w:lang w:val="en-US"/>
        </w:rPr>
        <w:t xml:space="preserve">. Anyway, the full duplex operation requires the new symbol type, such as SBFD symbol in 5G-Advanced. Therefore, they may have the impact to the frame structure and thus should be considered in the frame structure design. </w:t>
      </w:r>
    </w:p>
    <w:p w14:paraId="3D373417" w14:textId="30D28967" w:rsidR="00171A28" w:rsidRDefault="00171A28" w:rsidP="004022E8">
      <w:r w:rsidRPr="004022E8">
        <w:rPr>
          <w:b/>
          <w:i/>
          <w:lang w:val="en-US"/>
        </w:rPr>
        <w:t>Proposal 8:</w:t>
      </w:r>
      <w:r w:rsidRPr="004022E8">
        <w:rPr>
          <w:i/>
          <w:lang w:val="en-US"/>
        </w:rPr>
        <w:t xml:space="preserve"> Native SBFD should be considered in frame structure design from day1.</w:t>
      </w:r>
    </w:p>
    <w:p w14:paraId="5CBFFA53" w14:textId="7165D501" w:rsidR="00A91889" w:rsidRDefault="00AF49BA">
      <w:r>
        <w:lastRenderedPageBreak/>
        <w:t xml:space="preserve">For SBFD, the DL </w:t>
      </w:r>
      <w:proofErr w:type="spellStart"/>
      <w:r>
        <w:t>subband</w:t>
      </w:r>
      <w:proofErr w:type="spellEnd"/>
      <w:r>
        <w:t xml:space="preserve"> and UL </w:t>
      </w:r>
      <w:proofErr w:type="spellStart"/>
      <w:r>
        <w:t>subband</w:t>
      </w:r>
      <w:proofErr w:type="spellEnd"/>
      <w:r>
        <w:t xml:space="preserve"> should be configured so that the DL transmission and UL transmission can be performed in the same symbols simultaneously. </w:t>
      </w:r>
      <w:r w:rsidR="00960B6F">
        <w:t xml:space="preserve">Between the DL </w:t>
      </w:r>
      <w:proofErr w:type="spellStart"/>
      <w:r w:rsidR="00960B6F">
        <w:t>subband</w:t>
      </w:r>
      <w:proofErr w:type="spellEnd"/>
      <w:r w:rsidR="00960B6F">
        <w:t xml:space="preserve"> and the UL band, the guard band may be needed to handle the </w:t>
      </w:r>
      <w:r w:rsidR="00C84975">
        <w:t xml:space="preserve">cross-link </w:t>
      </w:r>
      <w:r w:rsidR="00960B6F">
        <w:t>interference. O</w:t>
      </w:r>
      <w:r>
        <w:t xml:space="preserve">ne UL </w:t>
      </w:r>
      <w:proofErr w:type="spellStart"/>
      <w:r>
        <w:t>subband</w:t>
      </w:r>
      <w:proofErr w:type="spellEnd"/>
      <w:r>
        <w:t xml:space="preserve"> </w:t>
      </w:r>
      <w:r w:rsidR="00960B6F">
        <w:t xml:space="preserve">may be sufficient for the UL transmission. If one DL </w:t>
      </w:r>
      <w:proofErr w:type="spellStart"/>
      <w:r w:rsidR="00960B6F">
        <w:t>subband</w:t>
      </w:r>
      <w:proofErr w:type="spellEnd"/>
      <w:r w:rsidR="00960B6F">
        <w:t xml:space="preserve"> is configured, </w:t>
      </w:r>
      <w:r w:rsidR="005A749B">
        <w:t xml:space="preserve">the DL </w:t>
      </w:r>
      <w:proofErr w:type="spellStart"/>
      <w:r w:rsidR="005A749B">
        <w:t>subband</w:t>
      </w:r>
      <w:proofErr w:type="spellEnd"/>
      <w:r w:rsidR="005A749B">
        <w:t xml:space="preserve"> and the UL </w:t>
      </w:r>
      <w:proofErr w:type="spellStart"/>
      <w:r w:rsidR="005A749B">
        <w:t>subband</w:t>
      </w:r>
      <w:proofErr w:type="spellEnd"/>
      <w:r w:rsidR="005A749B">
        <w:t xml:space="preserve"> can be located on the opposite sides of the spectrum. T</w:t>
      </w:r>
      <w:r w:rsidR="00960B6F">
        <w:t xml:space="preserve">he guard band overhead may be reduced and thus the spectrum efficiency can be ensured. However, it may lead to a bit severe adjacent spectrum interference, especially </w:t>
      </w:r>
      <w:r w:rsidR="005A749B">
        <w:t xml:space="preserve">in the coexistence with the spectrum in the both sides. If two DL </w:t>
      </w:r>
      <w:proofErr w:type="spellStart"/>
      <w:r w:rsidR="005A749B">
        <w:t>subbands</w:t>
      </w:r>
      <w:proofErr w:type="spellEnd"/>
      <w:r w:rsidR="005A749B">
        <w:t xml:space="preserve"> are configured, the two DL </w:t>
      </w:r>
      <w:proofErr w:type="spellStart"/>
      <w:r w:rsidR="005A749B">
        <w:t>subbands</w:t>
      </w:r>
      <w:proofErr w:type="spellEnd"/>
      <w:r w:rsidR="005A749B">
        <w:t xml:space="preserve"> can be located on the opposite sides of the spectrum and the UL </w:t>
      </w:r>
      <w:proofErr w:type="spellStart"/>
      <w:r w:rsidR="005A749B">
        <w:t>subband</w:t>
      </w:r>
      <w:proofErr w:type="spellEnd"/>
      <w:r w:rsidR="005A749B">
        <w:t xml:space="preserve"> is located between </w:t>
      </w:r>
      <w:r w:rsidR="00C84975">
        <w:t>of them</w:t>
      </w:r>
      <w:r w:rsidR="005A749B">
        <w:t xml:space="preserve">. In this case, the adjacent </w:t>
      </w:r>
      <w:r w:rsidR="00C84975">
        <w:t>spectrum interference</w:t>
      </w:r>
      <w:r w:rsidR="005A749B">
        <w:t xml:space="preserve"> handling is a bit easier with </w:t>
      </w:r>
      <w:r w:rsidR="00F55F15">
        <w:t>at</w:t>
      </w:r>
      <w:r w:rsidR="00FD54CA">
        <w:t xml:space="preserve"> the</w:t>
      </w:r>
      <w:r w:rsidR="005A749B">
        <w:t xml:space="preserve"> cost of larger guard band overhead. Both </w:t>
      </w:r>
      <w:r w:rsidR="00C84975">
        <w:t xml:space="preserve">of </w:t>
      </w:r>
      <w:r w:rsidR="005A749B">
        <w:t>the two case</w:t>
      </w:r>
      <w:r w:rsidR="00C84975">
        <w:t>s</w:t>
      </w:r>
      <w:r w:rsidR="005A749B">
        <w:t xml:space="preserve"> have the deployment scenarios. </w:t>
      </w:r>
      <w:r w:rsidR="00C84975">
        <w:t>Therefore, o</w:t>
      </w:r>
      <w:r w:rsidR="005A749B">
        <w:t xml:space="preserve">ne or two DL </w:t>
      </w:r>
      <w:proofErr w:type="spellStart"/>
      <w:r w:rsidR="005A749B">
        <w:t>subbands</w:t>
      </w:r>
      <w:proofErr w:type="spellEnd"/>
      <w:r w:rsidR="005A749B">
        <w:t xml:space="preserve"> can be configured.</w:t>
      </w:r>
    </w:p>
    <w:p w14:paraId="34E7D5BC" w14:textId="176AAB9A" w:rsidR="005A749B" w:rsidRPr="004022E8" w:rsidRDefault="005A749B">
      <w:pPr>
        <w:rPr>
          <w:i/>
        </w:rPr>
      </w:pPr>
      <w:r w:rsidRPr="004022E8">
        <w:rPr>
          <w:b/>
          <w:i/>
        </w:rPr>
        <w:t>Proposa</w:t>
      </w:r>
      <w:r w:rsidR="00C84975" w:rsidRPr="004022E8">
        <w:rPr>
          <w:b/>
          <w:i/>
        </w:rPr>
        <w:t xml:space="preserve">l </w:t>
      </w:r>
      <w:r w:rsidR="00C755C4">
        <w:rPr>
          <w:b/>
          <w:i/>
        </w:rPr>
        <w:t>9</w:t>
      </w:r>
      <w:r w:rsidR="00C84975" w:rsidRPr="004022E8">
        <w:rPr>
          <w:b/>
          <w:i/>
        </w:rPr>
        <w:t>:</w:t>
      </w:r>
      <w:r w:rsidR="00C84975" w:rsidRPr="004022E8">
        <w:rPr>
          <w:i/>
        </w:rPr>
        <w:t xml:space="preserve"> For SBFD in 6GR, one UL </w:t>
      </w:r>
      <w:proofErr w:type="spellStart"/>
      <w:r w:rsidR="00C84975" w:rsidRPr="004022E8">
        <w:rPr>
          <w:i/>
        </w:rPr>
        <w:t>subband</w:t>
      </w:r>
      <w:proofErr w:type="spellEnd"/>
      <w:r w:rsidR="00C84975" w:rsidRPr="004022E8">
        <w:rPr>
          <w:i/>
        </w:rPr>
        <w:t xml:space="preserve"> and one or two DL </w:t>
      </w:r>
      <w:proofErr w:type="spellStart"/>
      <w:r w:rsidR="00C84975" w:rsidRPr="004022E8">
        <w:rPr>
          <w:i/>
        </w:rPr>
        <w:t>subbands</w:t>
      </w:r>
      <w:proofErr w:type="spellEnd"/>
      <w:r w:rsidR="00C84975" w:rsidRPr="004022E8">
        <w:rPr>
          <w:i/>
        </w:rPr>
        <w:t xml:space="preserve"> should be supported.</w:t>
      </w:r>
    </w:p>
    <w:p w14:paraId="588C0D2A" w14:textId="6894DB5A" w:rsidR="0011624B" w:rsidRDefault="00C84975">
      <w:r>
        <w:t>T</w:t>
      </w:r>
      <w:r w:rsidR="006E4C1F">
        <w:rPr>
          <w:rFonts w:hint="eastAsia"/>
        </w:rPr>
        <w:t xml:space="preserve">he frame structure design </w:t>
      </w:r>
      <w:r w:rsidR="006E4C1F">
        <w:t>should</w:t>
      </w:r>
      <w:r w:rsidR="006E4C1F">
        <w:rPr>
          <w:rFonts w:hint="eastAsia"/>
        </w:rPr>
        <w:t xml:space="preserve"> comprehensively address both time and frequency domains. To facilitate this, frame structure can be configured per </w:t>
      </w:r>
      <w:proofErr w:type="spellStart"/>
      <w:r w:rsidR="006E4C1F">
        <w:rPr>
          <w:rFonts w:hint="eastAsia"/>
        </w:rPr>
        <w:t>subband</w:t>
      </w:r>
      <w:proofErr w:type="spellEnd"/>
      <w:r w:rsidR="006E4C1F">
        <w:rPr>
          <w:rFonts w:hint="eastAsia"/>
        </w:rPr>
        <w:t xml:space="preserve"> as shown in Figure </w:t>
      </w:r>
      <w:r w:rsidR="001A503C">
        <w:t xml:space="preserve">2 </w:t>
      </w:r>
      <w:r w:rsidR="006E4C1F">
        <w:t>for example</w:t>
      </w:r>
      <w:r w:rsidR="006E4C1F">
        <w:rPr>
          <w:rFonts w:hint="eastAsia"/>
        </w:rPr>
        <w:t xml:space="preserve">. </w:t>
      </w:r>
      <w:r w:rsidR="006E4C1F">
        <w:t xml:space="preserve">This kind of frame structure should be considered in 6G as it can provide a more flexible configuration and have a good forward compatibility. </w:t>
      </w:r>
    </w:p>
    <w:p w14:paraId="0FE1DE7A" w14:textId="3CB7EB7F" w:rsidR="0011624B" w:rsidRDefault="006E4C1F">
      <w:pPr>
        <w:jc w:val="center"/>
      </w:pPr>
      <w:r>
        <w:rPr>
          <w:noProof/>
        </w:rPr>
        <w:drawing>
          <wp:inline distT="0" distB="0" distL="114300" distR="114300" wp14:anchorId="54A25CA6" wp14:editId="73C91D26">
            <wp:extent cx="5028565" cy="1024890"/>
            <wp:effectExtent l="0" t="0" r="635" b="3810"/>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13"/>
                    <a:stretch>
                      <a:fillRect/>
                    </a:stretch>
                  </pic:blipFill>
                  <pic:spPr>
                    <a:xfrm>
                      <a:off x="0" y="0"/>
                      <a:ext cx="5028565" cy="1024890"/>
                    </a:xfrm>
                    <a:prstGeom prst="rect">
                      <a:avLst/>
                    </a:prstGeom>
                    <a:noFill/>
                    <a:ln>
                      <a:noFill/>
                    </a:ln>
                  </pic:spPr>
                </pic:pic>
              </a:graphicData>
            </a:graphic>
          </wp:inline>
        </w:drawing>
      </w:r>
    </w:p>
    <w:p w14:paraId="6720961B" w14:textId="1043C582" w:rsidR="0011624B" w:rsidRDefault="006E4C1F">
      <w:pPr>
        <w:jc w:val="center"/>
      </w:pPr>
      <w:r>
        <w:rPr>
          <w:rFonts w:hint="eastAsia"/>
        </w:rPr>
        <w:t>F</w:t>
      </w:r>
      <w:r>
        <w:t xml:space="preserve">igure </w:t>
      </w:r>
      <w:r w:rsidR="001A503C">
        <w:t xml:space="preserve">2 </w:t>
      </w:r>
      <w:r>
        <w:t>An example of slot format in consideration with SBFD</w:t>
      </w:r>
    </w:p>
    <w:p w14:paraId="682B74F4" w14:textId="12FCC387" w:rsidR="0011624B" w:rsidRDefault="006E4C1F">
      <w:r>
        <w:t xml:space="preserve">In addition to three distinct symbol types: D symbol, U symbol and F symbol defined in 5G NR, a new symbol type, referred to as mixed DL and UL symbol, can also be introduced to represent SBFD symbol. An example is shown in Figure </w:t>
      </w:r>
      <w:r w:rsidR="001A503C">
        <w:t>3</w:t>
      </w:r>
      <w:r>
        <w:t xml:space="preserve">. This hybrid symbol is employed for SBFD transmission, and potential overlapping full duplex communication, in order to effectively integrate both DL and UL transmissions. </w:t>
      </w:r>
    </w:p>
    <w:p w14:paraId="6632AB1A" w14:textId="65DCF052" w:rsidR="0011624B" w:rsidRDefault="006E4C1F">
      <w:pPr>
        <w:jc w:val="center"/>
      </w:pPr>
      <w:r>
        <w:rPr>
          <w:noProof/>
        </w:rPr>
        <w:drawing>
          <wp:inline distT="0" distB="0" distL="114300" distR="114300" wp14:anchorId="05703AA3" wp14:editId="3D862E32">
            <wp:extent cx="4225290" cy="862965"/>
            <wp:effectExtent l="0" t="0" r="3810" b="1333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4"/>
                    <a:stretch>
                      <a:fillRect/>
                    </a:stretch>
                  </pic:blipFill>
                  <pic:spPr>
                    <a:xfrm>
                      <a:off x="0" y="0"/>
                      <a:ext cx="4225290" cy="862965"/>
                    </a:xfrm>
                    <a:prstGeom prst="rect">
                      <a:avLst/>
                    </a:prstGeom>
                    <a:noFill/>
                    <a:ln>
                      <a:noFill/>
                    </a:ln>
                  </pic:spPr>
                </pic:pic>
              </a:graphicData>
            </a:graphic>
          </wp:inline>
        </w:drawing>
      </w:r>
    </w:p>
    <w:p w14:paraId="40DAE4F4" w14:textId="05E5C779" w:rsidR="0011624B" w:rsidRDefault="006E4C1F">
      <w:pPr>
        <w:jc w:val="center"/>
      </w:pPr>
      <w:r>
        <w:rPr>
          <w:rFonts w:hint="eastAsia"/>
        </w:rPr>
        <w:t>F</w:t>
      </w:r>
      <w:r>
        <w:t xml:space="preserve">igure </w:t>
      </w:r>
      <w:r w:rsidR="001A503C">
        <w:t xml:space="preserve">3 </w:t>
      </w:r>
      <w:r>
        <w:t>An example of slot format in consideration with SBFD</w:t>
      </w:r>
    </w:p>
    <w:p w14:paraId="288E3CAF" w14:textId="489495EF" w:rsidR="0011624B" w:rsidRDefault="006E4C1F">
      <w:pPr>
        <w:rPr>
          <w:i/>
        </w:rPr>
      </w:pPr>
      <w:r>
        <w:rPr>
          <w:b/>
          <w:i/>
        </w:rPr>
        <w:t xml:space="preserve">Proposal </w:t>
      </w:r>
      <w:r w:rsidR="00C755C4">
        <w:rPr>
          <w:b/>
          <w:i/>
        </w:rPr>
        <w:t>10</w:t>
      </w:r>
      <w:r>
        <w:rPr>
          <w:b/>
          <w:i/>
        </w:rPr>
        <w:t>:</w:t>
      </w:r>
      <w:r>
        <w:rPr>
          <w:i/>
        </w:rPr>
        <w:t xml:space="preserve"> RAN1 considers the following enhancement for frame structure in 6GR.</w:t>
      </w:r>
    </w:p>
    <w:p w14:paraId="73BAC975" w14:textId="77777777" w:rsidR="0011624B" w:rsidRDefault="006E4C1F">
      <w:pPr>
        <w:pStyle w:val="af4"/>
        <w:numPr>
          <w:ilvl w:val="0"/>
          <w:numId w:val="23"/>
        </w:numPr>
        <w:rPr>
          <w:i/>
        </w:rPr>
      </w:pPr>
      <w:proofErr w:type="spellStart"/>
      <w:r>
        <w:rPr>
          <w:i/>
        </w:rPr>
        <w:t>Subband</w:t>
      </w:r>
      <w:proofErr w:type="spellEnd"/>
      <w:r>
        <w:rPr>
          <w:i/>
        </w:rPr>
        <w:t xml:space="preserve"> based frame structure configuration</w:t>
      </w:r>
    </w:p>
    <w:p w14:paraId="5FCF7D12" w14:textId="77777777" w:rsidR="0011624B" w:rsidRDefault="006E4C1F">
      <w:pPr>
        <w:pStyle w:val="af4"/>
        <w:numPr>
          <w:ilvl w:val="0"/>
          <w:numId w:val="23"/>
        </w:numPr>
        <w:rPr>
          <w:i/>
        </w:rPr>
      </w:pPr>
      <w:r>
        <w:rPr>
          <w:i/>
        </w:rPr>
        <w:t xml:space="preserve">A new symbol type for SBFD </w:t>
      </w:r>
    </w:p>
    <w:p w14:paraId="27BC5ED4" w14:textId="77777777" w:rsidR="0011624B" w:rsidRDefault="006E4C1F">
      <w:pPr>
        <w:spacing w:after="0"/>
        <w:jc w:val="left"/>
        <w:rPr>
          <w:i/>
        </w:rPr>
      </w:pPr>
      <w:r>
        <w:rPr>
          <w:i/>
        </w:rPr>
        <w:br w:type="page"/>
      </w:r>
    </w:p>
    <w:p w14:paraId="008EC396" w14:textId="77777777" w:rsidR="0011624B" w:rsidRDefault="006E4C1F">
      <w:pPr>
        <w:pStyle w:val="1"/>
      </w:pPr>
      <w:r>
        <w:lastRenderedPageBreak/>
        <w:t>Conclusion</w:t>
      </w:r>
    </w:p>
    <w:p w14:paraId="7FF1F96D" w14:textId="77777777" w:rsidR="0011624B" w:rsidRDefault="006E4C1F">
      <w:r>
        <w:t>In this contribution, numerology, channel bandwidth, and frame structure are discussed. We have the following observations and proposals.</w:t>
      </w:r>
    </w:p>
    <w:p w14:paraId="00FAC3B0" w14:textId="77777777" w:rsidR="0011624B" w:rsidRDefault="006E4C1F">
      <w:pPr>
        <w:jc w:val="center"/>
        <w:rPr>
          <w:b/>
        </w:rPr>
      </w:pPr>
      <w:r>
        <w:rPr>
          <w:b/>
        </w:rPr>
        <w:t>Numerology and channel bandwidth</w:t>
      </w:r>
    </w:p>
    <w:p w14:paraId="2F31E3F9" w14:textId="77777777" w:rsidR="0011624B" w:rsidRDefault="006E4C1F">
      <w:pPr>
        <w:rPr>
          <w:rFonts w:eastAsiaTheme="minorEastAsia"/>
          <w:b/>
          <w:i/>
          <w:kern w:val="2"/>
          <w:lang w:eastAsia="zh-CN"/>
        </w:rPr>
      </w:pPr>
      <w:r>
        <w:rPr>
          <w:rFonts w:eastAsiaTheme="minorEastAsia" w:hint="eastAsia"/>
          <w:b/>
          <w:i/>
          <w:kern w:val="2"/>
          <w:lang w:eastAsia="zh-CN"/>
        </w:rPr>
        <w:t>O</w:t>
      </w:r>
      <w:r>
        <w:rPr>
          <w:rFonts w:eastAsiaTheme="minorEastAsia"/>
          <w:b/>
          <w:i/>
          <w:kern w:val="2"/>
          <w:lang w:eastAsia="zh-CN"/>
        </w:rPr>
        <w:t xml:space="preserve">bservation 1: </w:t>
      </w:r>
      <w:r>
        <w:rPr>
          <w:rFonts w:eastAsiaTheme="minorEastAsia"/>
          <w:i/>
          <w:kern w:val="2"/>
          <w:lang w:eastAsia="zh-CN"/>
        </w:rPr>
        <w:t>NR supports scalable numerologies, and the channel bandwidth is up to 100M</w:t>
      </w:r>
      <w:r>
        <w:rPr>
          <w:rFonts w:eastAsiaTheme="minorEastAsia" w:hint="eastAsia"/>
          <w:i/>
          <w:kern w:val="2"/>
          <w:lang w:val="en-US" w:eastAsia="zh-CN"/>
        </w:rPr>
        <w:t>Hz</w:t>
      </w:r>
      <w:r>
        <w:rPr>
          <w:rFonts w:eastAsiaTheme="minorEastAsia"/>
          <w:i/>
          <w:kern w:val="2"/>
          <w:lang w:eastAsia="zh-CN"/>
        </w:rPr>
        <w:t xml:space="preserve"> for FR1 and 400M</w:t>
      </w:r>
      <w:r>
        <w:rPr>
          <w:rFonts w:eastAsiaTheme="minorEastAsia" w:hint="eastAsia"/>
          <w:i/>
          <w:kern w:val="2"/>
          <w:lang w:val="en-US" w:eastAsia="zh-CN"/>
        </w:rPr>
        <w:t>Hz</w:t>
      </w:r>
      <w:r>
        <w:rPr>
          <w:rFonts w:eastAsiaTheme="minorEastAsia"/>
          <w:i/>
          <w:kern w:val="2"/>
          <w:lang w:eastAsia="zh-CN"/>
        </w:rPr>
        <w:t xml:space="preserve"> for FR2-1.</w:t>
      </w:r>
    </w:p>
    <w:p w14:paraId="027BE3F7" w14:textId="77777777" w:rsidR="003D6E29" w:rsidRDefault="003D6E29" w:rsidP="003D6E29">
      <w:pPr>
        <w:rPr>
          <w:rFonts w:eastAsiaTheme="minorEastAsia"/>
          <w:i/>
          <w:kern w:val="2"/>
          <w:lang w:eastAsia="zh-CN"/>
        </w:rPr>
      </w:pPr>
      <w:r>
        <w:rPr>
          <w:rFonts w:eastAsiaTheme="minorEastAsia"/>
          <w:b/>
          <w:i/>
          <w:kern w:val="2"/>
          <w:lang w:eastAsia="zh-CN"/>
        </w:rPr>
        <w:t>Proposal 1:</w:t>
      </w:r>
      <w:r>
        <w:rPr>
          <w:rFonts w:eastAsiaTheme="minorEastAsia"/>
          <w:i/>
          <w:kern w:val="2"/>
          <w:lang w:eastAsia="zh-CN"/>
        </w:rPr>
        <w:t xml:space="preserve"> MRSS </w:t>
      </w:r>
      <w:r>
        <w:rPr>
          <w:rFonts w:eastAsiaTheme="minorEastAsia" w:hint="eastAsia"/>
          <w:i/>
          <w:kern w:val="2"/>
          <w:lang w:val="en-US" w:eastAsia="zh-CN"/>
        </w:rPr>
        <w:t xml:space="preserve">between 5G and 6G </w:t>
      </w:r>
      <w:r>
        <w:rPr>
          <w:rFonts w:eastAsiaTheme="minorEastAsia"/>
          <w:i/>
          <w:kern w:val="2"/>
          <w:lang w:eastAsia="zh-CN"/>
        </w:rPr>
        <w:t>should be considered in 6GR design</w:t>
      </w:r>
      <w:r>
        <w:rPr>
          <w:rFonts w:eastAsiaTheme="minorEastAsia" w:hint="eastAsia"/>
          <w:i/>
          <w:kern w:val="2"/>
          <w:lang w:val="en-US" w:eastAsia="zh-CN"/>
        </w:rPr>
        <w:t>, e.g. compatible numerology</w:t>
      </w:r>
      <w:r>
        <w:rPr>
          <w:rFonts w:eastAsiaTheme="minorEastAsia"/>
          <w:i/>
          <w:kern w:val="2"/>
          <w:lang w:val="en-US" w:eastAsia="zh-CN"/>
        </w:rPr>
        <w:t>, and resource aligned in the time domain and frequency including RB, slot, and symbol.</w:t>
      </w:r>
      <w:r>
        <w:rPr>
          <w:rFonts w:eastAsiaTheme="minorEastAsia"/>
          <w:i/>
          <w:kern w:val="2"/>
          <w:lang w:eastAsia="zh-CN"/>
        </w:rPr>
        <w:t xml:space="preserve"> </w:t>
      </w:r>
    </w:p>
    <w:p w14:paraId="14D579B9" w14:textId="752C4AAB" w:rsidR="0011624B" w:rsidRDefault="006E4C1F">
      <w:pPr>
        <w:rPr>
          <w:i/>
          <w:lang w:val="en-US" w:eastAsia="zh-CN"/>
        </w:rPr>
      </w:pPr>
      <w:r>
        <w:rPr>
          <w:b/>
          <w:i/>
          <w:lang w:val="en-US" w:eastAsia="zh-CN"/>
        </w:rPr>
        <w:t xml:space="preserve">Proposal </w:t>
      </w:r>
      <w:r w:rsidR="003D6FE3">
        <w:rPr>
          <w:b/>
          <w:i/>
          <w:lang w:val="en-US" w:eastAsia="zh-CN"/>
        </w:rPr>
        <w:t>2</w:t>
      </w:r>
      <w:r>
        <w:rPr>
          <w:b/>
          <w:i/>
          <w:lang w:val="en-US" w:eastAsia="zh-CN"/>
        </w:rPr>
        <w:t>:</w:t>
      </w:r>
      <w:r>
        <w:rPr>
          <w:i/>
          <w:lang w:val="en-US" w:eastAsia="zh-CN"/>
        </w:rPr>
        <w:t xml:space="preserve"> The other types of CP (e.g., shorter CP or longer CP than the normal CP) should not be supported.</w:t>
      </w:r>
    </w:p>
    <w:p w14:paraId="0A56BE15" w14:textId="77777777" w:rsidR="005D5D78" w:rsidRPr="00627053" w:rsidRDefault="005D5D78" w:rsidP="005D5D78">
      <w:pPr>
        <w:rPr>
          <w:i/>
          <w:lang w:eastAsia="zh-CN"/>
        </w:rPr>
      </w:pPr>
      <w:r w:rsidRPr="00627053">
        <w:rPr>
          <w:b/>
          <w:i/>
          <w:lang w:eastAsia="zh-CN"/>
        </w:rPr>
        <w:t>Proposal 3:</w:t>
      </w:r>
      <w:r w:rsidRPr="00627053">
        <w:rPr>
          <w:i/>
          <w:lang w:eastAsia="zh-CN"/>
        </w:rPr>
        <w:t xml:space="preserve"> For </w:t>
      </w:r>
      <w:r>
        <w:rPr>
          <w:i/>
          <w:lang w:eastAsia="zh-CN"/>
        </w:rPr>
        <w:t xml:space="preserve">around 7GHz, </w:t>
      </w:r>
      <w:r w:rsidRPr="00627053">
        <w:rPr>
          <w:i/>
          <w:lang w:eastAsia="zh-CN"/>
        </w:rPr>
        <w:t xml:space="preserve">UE </w:t>
      </w:r>
      <w:r>
        <w:rPr>
          <w:i/>
          <w:lang w:eastAsia="zh-CN"/>
        </w:rPr>
        <w:t>should</w:t>
      </w:r>
      <w:r w:rsidRPr="00627053">
        <w:rPr>
          <w:i/>
          <w:lang w:eastAsia="zh-CN"/>
        </w:rPr>
        <w:t xml:space="preserve"> </w:t>
      </w:r>
      <w:r>
        <w:rPr>
          <w:i/>
          <w:lang w:eastAsia="zh-CN"/>
        </w:rPr>
        <w:t xml:space="preserve">support </w:t>
      </w:r>
      <w:r w:rsidRPr="00627053">
        <w:rPr>
          <w:i/>
          <w:lang w:eastAsia="zh-CN"/>
        </w:rPr>
        <w:t>400MHz</w:t>
      </w:r>
      <w:r>
        <w:rPr>
          <w:i/>
          <w:lang w:eastAsia="zh-CN"/>
        </w:rPr>
        <w:t xml:space="preserve"> bandwidth per carrier.</w:t>
      </w:r>
    </w:p>
    <w:p w14:paraId="00D6D779" w14:textId="55BFB752" w:rsidR="0011624B" w:rsidRDefault="006E4C1F">
      <w:pPr>
        <w:rPr>
          <w:i/>
          <w:lang w:eastAsia="zh-CN"/>
        </w:rPr>
      </w:pPr>
      <w:r>
        <w:rPr>
          <w:b/>
          <w:i/>
          <w:lang w:eastAsia="zh-CN"/>
        </w:rPr>
        <w:t xml:space="preserve">Proposal </w:t>
      </w:r>
      <w:r w:rsidR="003D6FE3">
        <w:rPr>
          <w:b/>
          <w:i/>
          <w:lang w:eastAsia="zh-CN"/>
        </w:rPr>
        <w:t>4</w:t>
      </w:r>
      <w:r>
        <w:rPr>
          <w:b/>
          <w:i/>
          <w:lang w:eastAsia="zh-CN"/>
        </w:rPr>
        <w:t>:</w:t>
      </w:r>
      <w:r>
        <w:rPr>
          <w:i/>
          <w:lang w:eastAsia="zh-CN"/>
        </w:rPr>
        <w:t xml:space="preserve"> 6G</w:t>
      </w:r>
      <w:r w:rsidR="005A5418">
        <w:rPr>
          <w:i/>
          <w:lang w:eastAsia="zh-CN"/>
        </w:rPr>
        <w:t>R</w:t>
      </w:r>
      <w:r>
        <w:rPr>
          <w:i/>
          <w:lang w:eastAsia="zh-CN"/>
        </w:rPr>
        <w:t xml:space="preserve"> should support a larger maximum channel bandwidth.</w:t>
      </w:r>
    </w:p>
    <w:p w14:paraId="39442DE2" w14:textId="77777777" w:rsidR="0011624B" w:rsidRDefault="006E4C1F">
      <w:pPr>
        <w:pStyle w:val="af4"/>
        <w:numPr>
          <w:ilvl w:val="0"/>
          <w:numId w:val="18"/>
        </w:numPr>
        <w:rPr>
          <w:i/>
          <w:lang w:val="en-US" w:eastAsia="zh-CN"/>
        </w:rPr>
      </w:pPr>
      <w:r>
        <w:rPr>
          <w:i/>
          <w:lang w:val="en-US" w:eastAsia="zh-CN"/>
        </w:rPr>
        <w:t>100MHz (for FDD) and 200MHz (for TDD) for sub-6GHz</w:t>
      </w:r>
    </w:p>
    <w:p w14:paraId="07A10DCC" w14:textId="77777777" w:rsidR="0011624B" w:rsidRDefault="006E4C1F">
      <w:pPr>
        <w:pStyle w:val="af4"/>
        <w:numPr>
          <w:ilvl w:val="0"/>
          <w:numId w:val="18"/>
        </w:numPr>
        <w:rPr>
          <w:i/>
          <w:lang w:val="en-US" w:eastAsia="zh-CN"/>
        </w:rPr>
      </w:pPr>
      <w:r>
        <w:rPr>
          <w:i/>
          <w:lang w:val="en-US" w:eastAsia="zh-CN"/>
        </w:rPr>
        <w:t>800MHz for 24.25GHz - 52.6GHz.</w:t>
      </w:r>
    </w:p>
    <w:p w14:paraId="3010007D" w14:textId="07795D14" w:rsidR="0011624B" w:rsidRDefault="006E4C1F">
      <w:pPr>
        <w:rPr>
          <w:i/>
          <w:lang w:val="en-US" w:eastAsia="zh-CN"/>
        </w:rPr>
      </w:pPr>
      <w:r>
        <w:rPr>
          <w:rFonts w:hint="eastAsia"/>
          <w:b/>
          <w:i/>
          <w:lang w:val="en-US" w:eastAsia="zh-CN"/>
        </w:rPr>
        <w:t>P</w:t>
      </w:r>
      <w:r>
        <w:rPr>
          <w:b/>
          <w:i/>
          <w:lang w:val="en-US" w:eastAsia="zh-CN"/>
        </w:rPr>
        <w:t xml:space="preserve">roposal </w:t>
      </w:r>
      <w:r w:rsidR="003D6FE3">
        <w:rPr>
          <w:b/>
          <w:i/>
          <w:lang w:val="en-US" w:eastAsia="zh-CN"/>
        </w:rPr>
        <w:t>6</w:t>
      </w:r>
      <w:r>
        <w:rPr>
          <w:b/>
          <w:i/>
          <w:lang w:val="en-US" w:eastAsia="zh-CN"/>
        </w:rPr>
        <w:t>:</w:t>
      </w:r>
      <w:r>
        <w:rPr>
          <w:i/>
          <w:lang w:val="en-US" w:eastAsia="zh-CN"/>
        </w:rPr>
        <w:t xml:space="preserve"> The agreement reached in RAN1#122 should be updated as below.</w:t>
      </w:r>
    </w:p>
    <w:tbl>
      <w:tblPr>
        <w:tblStyle w:val="af0"/>
        <w:tblW w:w="0" w:type="auto"/>
        <w:tblLook w:val="04A0" w:firstRow="1" w:lastRow="0" w:firstColumn="1" w:lastColumn="0" w:noHBand="0" w:noVBand="1"/>
      </w:tblPr>
      <w:tblGrid>
        <w:gridCol w:w="9629"/>
      </w:tblGrid>
      <w:tr w:rsidR="0011624B" w14:paraId="06139831" w14:textId="77777777">
        <w:tc>
          <w:tcPr>
            <w:tcW w:w="9629" w:type="dxa"/>
          </w:tcPr>
          <w:p w14:paraId="70EF837D" w14:textId="77777777" w:rsidR="0011624B" w:rsidRDefault="006E4C1F">
            <w:pPr>
              <w:spacing w:after="0"/>
              <w:jc w:val="left"/>
              <w:rPr>
                <w:rFonts w:ascii="Times" w:eastAsia="等线" w:hAnsi="Times"/>
                <w:szCs w:val="24"/>
                <w:highlight w:val="green"/>
                <w:lang w:eastAsia="zh-CN"/>
              </w:rPr>
            </w:pPr>
            <w:r>
              <w:rPr>
                <w:rFonts w:ascii="Times" w:eastAsia="等线" w:hAnsi="Times" w:hint="eastAsia"/>
                <w:szCs w:val="24"/>
                <w:highlight w:val="green"/>
                <w:lang w:eastAsia="zh-CN"/>
              </w:rPr>
              <w:t>Agreement</w:t>
            </w:r>
          </w:p>
          <w:p w14:paraId="2F944893" w14:textId="77777777" w:rsidR="0011624B" w:rsidRDefault="006E4C1F">
            <w:pPr>
              <w:numPr>
                <w:ilvl w:val="0"/>
                <w:numId w:val="20"/>
              </w:numPr>
              <w:spacing w:after="0"/>
              <w:jc w:val="left"/>
              <w:rPr>
                <w:rFonts w:ascii="Times" w:eastAsia="等线" w:hAnsi="Times"/>
                <w:lang w:eastAsia="zh-CN"/>
              </w:rPr>
            </w:pPr>
            <w:r>
              <w:rPr>
                <w:rFonts w:ascii="Times" w:eastAsia="等线" w:hAnsi="Times" w:hint="eastAsia"/>
                <w:lang w:eastAsia="zh-CN"/>
              </w:rPr>
              <w:t xml:space="preserve">6GR takes the following SCS as start point for discussion for all the signals/channels except PRACH. </w:t>
            </w:r>
          </w:p>
          <w:p w14:paraId="66B0F41C" w14:textId="77777777" w:rsidR="0011624B" w:rsidRDefault="006E4C1F">
            <w:pPr>
              <w:numPr>
                <w:ilvl w:val="1"/>
                <w:numId w:val="20"/>
              </w:numPr>
              <w:spacing w:after="0"/>
              <w:jc w:val="left"/>
              <w:rPr>
                <w:rFonts w:ascii="Times" w:eastAsia="等线" w:hAnsi="Times"/>
                <w:lang w:eastAsia="zh-CN"/>
              </w:rPr>
            </w:pPr>
            <w:r>
              <w:rPr>
                <w:rFonts w:ascii="Times" w:eastAsia="等线" w:hAnsi="Times" w:hint="eastAsia"/>
                <w:lang w:eastAsia="zh-CN"/>
              </w:rPr>
              <w:t>For sub 6GHz</w:t>
            </w:r>
          </w:p>
          <w:p w14:paraId="2D91C5AB" w14:textId="77777777" w:rsidR="0011624B" w:rsidRDefault="006E4C1F">
            <w:pPr>
              <w:numPr>
                <w:ilvl w:val="2"/>
                <w:numId w:val="20"/>
              </w:numPr>
              <w:spacing w:after="0"/>
              <w:jc w:val="left"/>
              <w:rPr>
                <w:rFonts w:ascii="Times" w:eastAsia="等线" w:hAnsi="Times"/>
                <w:lang w:eastAsia="zh-CN"/>
              </w:rPr>
            </w:pPr>
            <w:r>
              <w:rPr>
                <w:rFonts w:ascii="Times" w:eastAsia="等线" w:hAnsi="Times" w:hint="eastAsia"/>
                <w:lang w:eastAsia="zh-CN"/>
              </w:rPr>
              <w:t>The following subcarrier spacing is at least supported</w:t>
            </w:r>
          </w:p>
          <w:p w14:paraId="4C58EF63" w14:textId="77777777" w:rsidR="0011624B" w:rsidRDefault="006E4C1F">
            <w:pPr>
              <w:numPr>
                <w:ilvl w:val="3"/>
                <w:numId w:val="20"/>
              </w:numPr>
              <w:spacing w:after="0"/>
              <w:jc w:val="left"/>
              <w:rPr>
                <w:rFonts w:ascii="Times" w:eastAsia="等线" w:hAnsi="Times"/>
                <w:lang w:eastAsia="zh-CN"/>
              </w:rPr>
            </w:pPr>
            <w:r>
              <w:rPr>
                <w:rFonts w:ascii="Times" w:eastAsia="等线" w:hAnsi="Times" w:hint="eastAsia"/>
                <w:lang w:eastAsia="zh-CN"/>
              </w:rPr>
              <w:t>15kHz SCS for FDD, 30kHz SCS for TDD</w:t>
            </w:r>
          </w:p>
          <w:p w14:paraId="0AE480A2" w14:textId="77777777" w:rsidR="0011624B" w:rsidRDefault="006E4C1F">
            <w:pPr>
              <w:numPr>
                <w:ilvl w:val="2"/>
                <w:numId w:val="20"/>
              </w:numPr>
              <w:spacing w:after="0"/>
              <w:jc w:val="left"/>
              <w:rPr>
                <w:rFonts w:ascii="Times" w:eastAsia="等线" w:hAnsi="Times"/>
                <w:lang w:eastAsia="zh-CN"/>
              </w:rPr>
            </w:pPr>
            <w:r>
              <w:rPr>
                <w:rFonts w:ascii="Times" w:eastAsia="等线" w:hAnsi="Times" w:hint="eastAsia"/>
                <w:lang w:eastAsia="zh-CN"/>
              </w:rPr>
              <w:t>FFS: 30kHz SCS for FDD for around e.g., 1-2.5GHz</w:t>
            </w:r>
          </w:p>
          <w:p w14:paraId="7B278E41" w14:textId="77777777" w:rsidR="0011624B" w:rsidRDefault="006E4C1F">
            <w:pPr>
              <w:numPr>
                <w:ilvl w:val="2"/>
                <w:numId w:val="20"/>
              </w:numPr>
              <w:spacing w:after="0"/>
              <w:jc w:val="left"/>
              <w:rPr>
                <w:rFonts w:ascii="Times" w:eastAsia="等线" w:hAnsi="Times"/>
                <w:lang w:eastAsia="zh-CN"/>
              </w:rPr>
            </w:pPr>
            <w:r>
              <w:rPr>
                <w:rFonts w:ascii="Times" w:eastAsia="等线" w:hAnsi="Times" w:hint="eastAsia"/>
                <w:lang w:eastAsia="zh-CN"/>
              </w:rPr>
              <w:t>FFS: 7.5kHz SCS for sub1GHz (FDD)</w:t>
            </w:r>
          </w:p>
          <w:p w14:paraId="378957CA" w14:textId="77777777" w:rsidR="0011624B" w:rsidRDefault="006E4C1F">
            <w:pPr>
              <w:numPr>
                <w:ilvl w:val="2"/>
                <w:numId w:val="20"/>
              </w:numPr>
              <w:spacing w:after="0"/>
              <w:jc w:val="left"/>
              <w:rPr>
                <w:rFonts w:ascii="Times" w:eastAsia="等线" w:hAnsi="Times"/>
                <w:strike/>
                <w:color w:val="FF0000"/>
                <w:lang w:eastAsia="zh-CN"/>
              </w:rPr>
            </w:pPr>
            <w:r>
              <w:rPr>
                <w:rFonts w:ascii="Times" w:eastAsia="等线" w:hAnsi="Times"/>
                <w:strike/>
                <w:color w:val="FF0000"/>
                <w:lang w:eastAsia="zh-CN"/>
              </w:rPr>
              <w:t>Whether to discuss the FFS will be subject to RANP decision.</w:t>
            </w:r>
          </w:p>
          <w:p w14:paraId="2AF9A3BF" w14:textId="77777777" w:rsidR="0011624B" w:rsidRDefault="006E4C1F">
            <w:pPr>
              <w:numPr>
                <w:ilvl w:val="1"/>
                <w:numId w:val="20"/>
              </w:numPr>
              <w:spacing w:after="0"/>
              <w:jc w:val="left"/>
              <w:rPr>
                <w:rFonts w:ascii="Times" w:eastAsia="等线" w:hAnsi="Times"/>
                <w:lang w:eastAsia="zh-CN"/>
              </w:rPr>
            </w:pPr>
            <w:r>
              <w:rPr>
                <w:rFonts w:ascii="Times" w:eastAsia="等线" w:hAnsi="Times" w:hint="eastAsia"/>
                <w:lang w:eastAsia="zh-CN"/>
              </w:rPr>
              <w:t>For around 7GHz</w:t>
            </w:r>
          </w:p>
          <w:p w14:paraId="460B952D" w14:textId="77777777" w:rsidR="0011624B" w:rsidRDefault="006E4C1F">
            <w:pPr>
              <w:numPr>
                <w:ilvl w:val="2"/>
                <w:numId w:val="20"/>
              </w:numPr>
              <w:spacing w:after="0"/>
              <w:jc w:val="left"/>
              <w:rPr>
                <w:rFonts w:ascii="Times" w:eastAsia="等线" w:hAnsi="Times"/>
                <w:lang w:eastAsia="zh-CN"/>
              </w:rPr>
            </w:pPr>
            <w:r>
              <w:rPr>
                <w:rFonts w:ascii="Times" w:eastAsia="等线" w:hAnsi="Times" w:hint="eastAsia"/>
                <w:lang w:eastAsia="zh-CN"/>
              </w:rPr>
              <w:t>The following subcarrier spacing options can be studied</w:t>
            </w:r>
          </w:p>
          <w:p w14:paraId="4566C16E" w14:textId="77777777" w:rsidR="0011624B" w:rsidRDefault="006E4C1F">
            <w:pPr>
              <w:numPr>
                <w:ilvl w:val="3"/>
                <w:numId w:val="20"/>
              </w:numPr>
              <w:spacing w:after="0"/>
              <w:jc w:val="left"/>
              <w:rPr>
                <w:rFonts w:ascii="Times" w:eastAsia="等线" w:hAnsi="Times"/>
                <w:lang w:eastAsia="zh-CN"/>
              </w:rPr>
            </w:pPr>
            <w:r>
              <w:rPr>
                <w:rFonts w:ascii="Times" w:eastAsia="等线" w:hAnsi="Times" w:hint="eastAsia"/>
                <w:lang w:eastAsia="zh-CN"/>
              </w:rPr>
              <w:t>30kHz, 60kHz</w:t>
            </w:r>
          </w:p>
          <w:p w14:paraId="121769E3" w14:textId="77777777" w:rsidR="0011624B" w:rsidRDefault="006E4C1F">
            <w:pPr>
              <w:numPr>
                <w:ilvl w:val="1"/>
                <w:numId w:val="20"/>
              </w:numPr>
              <w:spacing w:after="0"/>
              <w:jc w:val="left"/>
              <w:rPr>
                <w:rFonts w:ascii="Times" w:eastAsia="等线" w:hAnsi="Times"/>
                <w:lang w:eastAsia="zh-CN"/>
              </w:rPr>
            </w:pPr>
            <w:r>
              <w:rPr>
                <w:rFonts w:ascii="Times" w:eastAsia="等线" w:hAnsi="Times"/>
                <w:strike/>
                <w:color w:val="FF0000"/>
                <w:lang w:eastAsia="zh-CN"/>
              </w:rPr>
              <w:t xml:space="preserve">FFS: </w:t>
            </w:r>
            <w:r>
              <w:rPr>
                <w:rFonts w:ascii="Times" w:eastAsia="等线" w:hAnsi="Times" w:hint="eastAsia"/>
                <w:lang w:eastAsia="zh-CN"/>
              </w:rPr>
              <w:t xml:space="preserve">For </w:t>
            </w:r>
            <w:r>
              <w:rPr>
                <w:rFonts w:ascii="Times" w:eastAsia="等线" w:hAnsi="Times" w:hint="eastAsia"/>
                <w:strike/>
                <w:color w:val="FF0000"/>
                <w:lang w:eastAsia="zh-CN"/>
              </w:rPr>
              <w:t>around 15GHz</w:t>
            </w:r>
            <w:r>
              <w:rPr>
                <w:rFonts w:ascii="Times" w:eastAsia="等线" w:hAnsi="Times"/>
                <w:strike/>
                <w:color w:val="FF0000"/>
                <w:lang w:eastAsia="zh-CN"/>
              </w:rPr>
              <w:t xml:space="preserve"> </w:t>
            </w:r>
            <w:r>
              <w:rPr>
                <w:rFonts w:ascii="Times" w:eastAsia="等线" w:hAnsi="Times"/>
                <w:color w:val="FF0000"/>
                <w:u w:val="single"/>
                <w:lang w:eastAsia="zh-CN"/>
              </w:rPr>
              <w:t>frequency range between upper bound of around 7GHz and FR2-1 (e.g. around 10GHz and around 15GHz)</w:t>
            </w:r>
          </w:p>
          <w:p w14:paraId="2745E389" w14:textId="77777777" w:rsidR="0011624B" w:rsidRDefault="006E4C1F">
            <w:pPr>
              <w:numPr>
                <w:ilvl w:val="2"/>
                <w:numId w:val="20"/>
              </w:numPr>
              <w:spacing w:after="0"/>
              <w:jc w:val="left"/>
              <w:rPr>
                <w:rFonts w:ascii="Times" w:eastAsia="等线" w:hAnsi="Times"/>
                <w:lang w:eastAsia="zh-CN"/>
              </w:rPr>
            </w:pPr>
            <w:r>
              <w:rPr>
                <w:rFonts w:ascii="Times" w:eastAsia="等线" w:hAnsi="Times" w:hint="eastAsia"/>
                <w:lang w:eastAsia="zh-CN"/>
              </w:rPr>
              <w:t>The following subcarrier spacing options can be studied</w:t>
            </w:r>
          </w:p>
          <w:p w14:paraId="3F36CFD8" w14:textId="77777777" w:rsidR="0011624B" w:rsidRDefault="006E4C1F">
            <w:pPr>
              <w:numPr>
                <w:ilvl w:val="3"/>
                <w:numId w:val="20"/>
              </w:numPr>
              <w:spacing w:after="0"/>
              <w:jc w:val="left"/>
              <w:rPr>
                <w:rFonts w:ascii="Times" w:eastAsia="等线" w:hAnsi="Times"/>
                <w:lang w:eastAsia="zh-CN"/>
              </w:rPr>
            </w:pPr>
            <w:r>
              <w:rPr>
                <w:rFonts w:ascii="Times" w:eastAsia="等线" w:hAnsi="Times" w:hint="eastAsia"/>
                <w:lang w:eastAsia="zh-CN"/>
              </w:rPr>
              <w:t xml:space="preserve">30kHz, 60kHz, 120kHz </w:t>
            </w:r>
          </w:p>
          <w:p w14:paraId="34D0597A" w14:textId="77777777" w:rsidR="0011624B" w:rsidRDefault="006E4C1F">
            <w:pPr>
              <w:numPr>
                <w:ilvl w:val="2"/>
                <w:numId w:val="20"/>
              </w:numPr>
              <w:spacing w:after="0"/>
              <w:jc w:val="left"/>
              <w:rPr>
                <w:rFonts w:ascii="Times" w:eastAsia="等线" w:hAnsi="Times"/>
                <w:strike/>
                <w:color w:val="FF0000"/>
                <w:lang w:eastAsia="zh-CN"/>
              </w:rPr>
            </w:pPr>
            <w:r>
              <w:rPr>
                <w:rFonts w:ascii="Times" w:eastAsia="等线" w:hAnsi="Times"/>
                <w:strike/>
                <w:color w:val="FF0000"/>
                <w:lang w:eastAsia="zh-CN"/>
              </w:rPr>
              <w:t>Whether to discuss it will be subject to RANP decision</w:t>
            </w:r>
          </w:p>
          <w:p w14:paraId="38056627" w14:textId="77777777" w:rsidR="0011624B" w:rsidRDefault="006E4C1F">
            <w:pPr>
              <w:numPr>
                <w:ilvl w:val="2"/>
                <w:numId w:val="20"/>
              </w:numPr>
              <w:spacing w:after="0"/>
              <w:jc w:val="left"/>
              <w:rPr>
                <w:rFonts w:ascii="Times" w:eastAsia="等线" w:hAnsi="Times"/>
                <w:color w:val="FF0000"/>
                <w:u w:val="single"/>
                <w:lang w:eastAsia="zh-CN"/>
              </w:rPr>
            </w:pPr>
            <w:r>
              <w:rPr>
                <w:rFonts w:ascii="Times" w:eastAsia="等线" w:hAnsi="Times"/>
                <w:color w:val="FF0000"/>
                <w:u w:val="single"/>
                <w:lang w:eastAsia="zh-CN"/>
              </w:rPr>
              <w:t>Note: Carrier frequency of 15GHz has not been confirmed by ITU-R/WRC</w:t>
            </w:r>
          </w:p>
          <w:p w14:paraId="422CAEEC" w14:textId="77777777" w:rsidR="0011624B" w:rsidRDefault="006E4C1F">
            <w:pPr>
              <w:numPr>
                <w:ilvl w:val="1"/>
                <w:numId w:val="20"/>
              </w:numPr>
              <w:spacing w:after="0"/>
              <w:jc w:val="left"/>
              <w:rPr>
                <w:rFonts w:ascii="Times" w:eastAsia="等线" w:hAnsi="Times"/>
                <w:lang w:eastAsia="zh-CN"/>
              </w:rPr>
            </w:pPr>
            <w:r>
              <w:rPr>
                <w:rFonts w:ascii="Times" w:eastAsia="等线" w:hAnsi="Times" w:hint="eastAsia"/>
                <w:lang w:eastAsia="zh-CN"/>
              </w:rPr>
              <w:t>For between 24.25GHz - 52.6GHz</w:t>
            </w:r>
          </w:p>
          <w:p w14:paraId="473F7BE2" w14:textId="77777777" w:rsidR="0011624B" w:rsidRDefault="006E4C1F">
            <w:pPr>
              <w:numPr>
                <w:ilvl w:val="2"/>
                <w:numId w:val="20"/>
              </w:numPr>
              <w:spacing w:after="0"/>
              <w:jc w:val="left"/>
              <w:rPr>
                <w:rFonts w:ascii="Times" w:eastAsia="等线" w:hAnsi="Times"/>
                <w:lang w:eastAsia="zh-CN"/>
              </w:rPr>
            </w:pPr>
            <w:r>
              <w:rPr>
                <w:rFonts w:ascii="Times" w:eastAsia="等线" w:hAnsi="Times"/>
                <w:lang w:eastAsia="zh-CN"/>
              </w:rPr>
              <w:t>S</w:t>
            </w:r>
            <w:r>
              <w:rPr>
                <w:rFonts w:ascii="Times" w:eastAsia="等线" w:hAnsi="Times" w:hint="eastAsia"/>
                <w:lang w:eastAsia="zh-CN"/>
              </w:rPr>
              <w:t>ubcarrier spacing 120kHz is supported</w:t>
            </w:r>
          </w:p>
          <w:p w14:paraId="6980795F" w14:textId="77777777" w:rsidR="0011624B" w:rsidRDefault="006E4C1F">
            <w:pPr>
              <w:numPr>
                <w:ilvl w:val="1"/>
                <w:numId w:val="20"/>
              </w:numPr>
              <w:spacing w:after="0"/>
              <w:jc w:val="left"/>
              <w:rPr>
                <w:rFonts w:ascii="Times" w:eastAsia="等线" w:hAnsi="Times"/>
                <w:lang w:eastAsia="zh-CN"/>
              </w:rPr>
            </w:pPr>
            <w:r>
              <w:rPr>
                <w:rFonts w:ascii="Times" w:eastAsia="等线" w:hAnsi="Times" w:hint="eastAsia"/>
                <w:lang w:eastAsia="zh-CN"/>
              </w:rPr>
              <w:t xml:space="preserve">FFS </w:t>
            </w:r>
            <w:r>
              <w:rPr>
                <w:rFonts w:ascii="Times" w:eastAsia="等线" w:hAnsi="Times"/>
                <w:lang w:eastAsia="zh-CN"/>
              </w:rPr>
              <w:t>whether</w:t>
            </w:r>
            <w:r>
              <w:rPr>
                <w:rFonts w:ascii="Times" w:eastAsia="等线" w:hAnsi="Times" w:hint="eastAsia"/>
                <w:lang w:eastAsia="zh-CN"/>
              </w:rPr>
              <w:t xml:space="preserve"> to allow using additional subcarrier spacing for SSB</w:t>
            </w:r>
          </w:p>
          <w:p w14:paraId="00BD1D6A" w14:textId="77777777" w:rsidR="0011624B" w:rsidRDefault="006E4C1F">
            <w:pPr>
              <w:numPr>
                <w:ilvl w:val="0"/>
                <w:numId w:val="20"/>
              </w:numPr>
              <w:spacing w:after="0"/>
              <w:jc w:val="left"/>
              <w:rPr>
                <w:rFonts w:ascii="Times" w:eastAsia="等线" w:hAnsi="Times"/>
                <w:lang w:eastAsia="zh-CN"/>
              </w:rPr>
            </w:pPr>
            <w:r>
              <w:rPr>
                <w:rFonts w:ascii="Times" w:eastAsia="等线" w:hAnsi="Times" w:hint="eastAsia"/>
                <w:lang w:eastAsia="zh-CN"/>
              </w:rPr>
              <w:t xml:space="preserve">FFS subcarrier spacing for </w:t>
            </w:r>
            <w:r>
              <w:rPr>
                <w:rFonts w:ascii="Times" w:eastAsia="等线" w:hAnsi="Times"/>
                <w:lang w:eastAsia="zh-CN"/>
              </w:rPr>
              <w:t>PRACH</w:t>
            </w:r>
            <w:r>
              <w:rPr>
                <w:rFonts w:ascii="Times" w:eastAsia="等线" w:hAnsi="Times" w:hint="eastAsia"/>
                <w:lang w:eastAsia="zh-CN"/>
              </w:rPr>
              <w:t xml:space="preserve"> and up to initial access discussion.</w:t>
            </w:r>
          </w:p>
          <w:p w14:paraId="721E0E32" w14:textId="77777777" w:rsidR="0011624B" w:rsidRDefault="0011624B">
            <w:pPr>
              <w:rPr>
                <w:lang w:val="en-US" w:eastAsia="zh-CN"/>
              </w:rPr>
            </w:pPr>
          </w:p>
        </w:tc>
      </w:tr>
    </w:tbl>
    <w:p w14:paraId="38C250C4" w14:textId="77777777" w:rsidR="0011624B" w:rsidRDefault="0011624B">
      <w:pPr>
        <w:rPr>
          <w:b/>
        </w:rPr>
      </w:pPr>
    </w:p>
    <w:p w14:paraId="11A13530" w14:textId="55F46E2E" w:rsidR="0011624B" w:rsidRDefault="006E4C1F">
      <w:pPr>
        <w:rPr>
          <w:i/>
          <w:lang w:val="en-US" w:eastAsia="zh-CN"/>
        </w:rPr>
      </w:pPr>
      <w:r>
        <w:rPr>
          <w:rFonts w:hint="eastAsia"/>
          <w:b/>
          <w:i/>
          <w:lang w:val="en-US" w:eastAsia="zh-CN"/>
        </w:rPr>
        <w:t>O</w:t>
      </w:r>
      <w:r>
        <w:rPr>
          <w:b/>
          <w:i/>
          <w:lang w:val="en-US" w:eastAsia="zh-CN"/>
        </w:rPr>
        <w:t xml:space="preserve">bservation </w:t>
      </w:r>
      <w:r w:rsidR="003D6FE3">
        <w:rPr>
          <w:b/>
          <w:i/>
          <w:lang w:val="en-US" w:eastAsia="zh-CN"/>
        </w:rPr>
        <w:t>2</w:t>
      </w:r>
      <w:r>
        <w:rPr>
          <w:i/>
          <w:lang w:val="en-US" w:eastAsia="zh-CN"/>
        </w:rPr>
        <w:t xml:space="preserve">: </w:t>
      </w:r>
      <w:r>
        <w:rPr>
          <w:rFonts w:hint="eastAsia"/>
          <w:i/>
          <w:lang w:val="en-US" w:eastAsia="zh-CN"/>
        </w:rPr>
        <w:t>R</w:t>
      </w:r>
      <w:r>
        <w:rPr>
          <w:i/>
          <w:lang w:val="en-US" w:eastAsia="zh-CN"/>
        </w:rPr>
        <w:t>egarding the potential application of 30kHz SCS for FDD for around</w:t>
      </w:r>
      <w:r>
        <w:rPr>
          <w:i/>
        </w:rPr>
        <w:t xml:space="preserve"> </w:t>
      </w:r>
      <w:r>
        <w:rPr>
          <w:i/>
          <w:lang w:val="en-US" w:eastAsia="zh-CN"/>
        </w:rPr>
        <w:t>e.g., 1-2.5GHz, this should be studied and evaluated at least considering the deployment scenarios, MRSS requirements and benefits of 30kHz SCS.</w:t>
      </w:r>
    </w:p>
    <w:p w14:paraId="6C2955E1" w14:textId="77777777" w:rsidR="005A5418" w:rsidRDefault="005A5418" w:rsidP="005A5418">
      <w:pPr>
        <w:rPr>
          <w:i/>
          <w:lang w:val="en-US" w:eastAsia="zh-CN"/>
        </w:rPr>
      </w:pPr>
      <w:r>
        <w:rPr>
          <w:b/>
          <w:i/>
          <w:lang w:val="en-US" w:eastAsia="zh-CN"/>
        </w:rPr>
        <w:t>Proposal 5:</w:t>
      </w:r>
      <w:r>
        <w:rPr>
          <w:i/>
          <w:lang w:val="en-US" w:eastAsia="zh-CN"/>
        </w:rPr>
        <w:t xml:space="preserve"> The following numerology and maximum channel bandwidth should be considered in 6G</w:t>
      </w:r>
    </w:p>
    <w:tbl>
      <w:tblPr>
        <w:tblStyle w:val="af0"/>
        <w:tblW w:w="0" w:type="auto"/>
        <w:tblLook w:val="04A0" w:firstRow="1" w:lastRow="0" w:firstColumn="1" w:lastColumn="0" w:noHBand="0" w:noVBand="1"/>
      </w:tblPr>
      <w:tblGrid>
        <w:gridCol w:w="2151"/>
        <w:gridCol w:w="1869"/>
        <w:gridCol w:w="1870"/>
        <w:gridCol w:w="1869"/>
        <w:gridCol w:w="1870"/>
      </w:tblGrid>
      <w:tr w:rsidR="005A5418" w14:paraId="1BEB5FF5" w14:textId="77777777" w:rsidTr="00973793">
        <w:tc>
          <w:tcPr>
            <w:tcW w:w="2151" w:type="dxa"/>
          </w:tcPr>
          <w:p w14:paraId="08D08BC2" w14:textId="77777777" w:rsidR="005A5418" w:rsidRDefault="005A5418" w:rsidP="00973793">
            <w:pPr>
              <w:spacing w:after="0"/>
              <w:rPr>
                <w:lang w:val="en-US" w:eastAsia="zh-CN"/>
              </w:rPr>
            </w:pPr>
          </w:p>
        </w:tc>
        <w:tc>
          <w:tcPr>
            <w:tcW w:w="1869" w:type="dxa"/>
          </w:tcPr>
          <w:p w14:paraId="438E3E0F" w14:textId="77777777" w:rsidR="005A5418" w:rsidRDefault="005A5418" w:rsidP="00973793">
            <w:pPr>
              <w:spacing w:after="0"/>
              <w:jc w:val="center"/>
              <w:rPr>
                <w:lang w:val="en-US" w:eastAsia="zh-CN"/>
              </w:rPr>
            </w:pPr>
            <w:r>
              <w:rPr>
                <w:rFonts w:hint="eastAsia"/>
                <w:lang w:val="en-US" w:eastAsia="zh-CN"/>
              </w:rPr>
              <w:t>S</w:t>
            </w:r>
            <w:r>
              <w:rPr>
                <w:lang w:val="en-US" w:eastAsia="zh-CN"/>
              </w:rPr>
              <w:t>ub 6GHz (FDD)</w:t>
            </w:r>
          </w:p>
        </w:tc>
        <w:tc>
          <w:tcPr>
            <w:tcW w:w="1870" w:type="dxa"/>
          </w:tcPr>
          <w:p w14:paraId="42EFA236" w14:textId="77777777" w:rsidR="005A5418" w:rsidRDefault="005A5418" w:rsidP="00973793">
            <w:pPr>
              <w:spacing w:after="0"/>
              <w:jc w:val="center"/>
              <w:rPr>
                <w:lang w:val="en-US" w:eastAsia="zh-CN"/>
              </w:rPr>
            </w:pPr>
            <w:r>
              <w:rPr>
                <w:rFonts w:hint="eastAsia"/>
                <w:lang w:val="en-US" w:eastAsia="zh-CN"/>
              </w:rPr>
              <w:t>S</w:t>
            </w:r>
            <w:r>
              <w:rPr>
                <w:lang w:val="en-US" w:eastAsia="zh-CN"/>
              </w:rPr>
              <w:t>ub 6GHz (TDD)</w:t>
            </w:r>
          </w:p>
        </w:tc>
        <w:tc>
          <w:tcPr>
            <w:tcW w:w="1869" w:type="dxa"/>
          </w:tcPr>
          <w:p w14:paraId="7E2EC682" w14:textId="77777777" w:rsidR="005A5418" w:rsidRDefault="005A5418" w:rsidP="00973793">
            <w:pPr>
              <w:spacing w:after="0"/>
              <w:jc w:val="center"/>
              <w:rPr>
                <w:lang w:val="en-US" w:eastAsia="zh-CN"/>
              </w:rPr>
            </w:pPr>
            <w:r>
              <w:rPr>
                <w:lang w:val="en-US" w:eastAsia="zh-CN"/>
              </w:rPr>
              <w:t>Around 7GHz</w:t>
            </w:r>
          </w:p>
        </w:tc>
        <w:tc>
          <w:tcPr>
            <w:tcW w:w="1870" w:type="dxa"/>
          </w:tcPr>
          <w:p w14:paraId="638261B6" w14:textId="77777777" w:rsidR="005A5418" w:rsidRDefault="005A5418" w:rsidP="00973793">
            <w:pPr>
              <w:spacing w:after="0"/>
              <w:jc w:val="center"/>
              <w:rPr>
                <w:lang w:val="en-US" w:eastAsia="zh-CN"/>
              </w:rPr>
            </w:pPr>
            <w:r>
              <w:rPr>
                <w:rFonts w:ascii="Times" w:eastAsia="等线" w:hAnsi="Times" w:hint="eastAsia"/>
                <w:lang w:eastAsia="zh-CN"/>
              </w:rPr>
              <w:t>24.25GHz - 52.6GHz</w:t>
            </w:r>
          </w:p>
        </w:tc>
      </w:tr>
      <w:tr w:rsidR="005A5418" w14:paraId="63DD3259" w14:textId="77777777" w:rsidTr="00973793">
        <w:tc>
          <w:tcPr>
            <w:tcW w:w="2151" w:type="dxa"/>
          </w:tcPr>
          <w:p w14:paraId="2FCCEF81" w14:textId="77777777" w:rsidR="005A5418" w:rsidRDefault="005A5418" w:rsidP="00973793">
            <w:pPr>
              <w:pStyle w:val="ab"/>
              <w:spacing w:before="0" w:beforeAutospacing="0" w:after="0" w:afterAutospacing="0"/>
              <w:rPr>
                <w:rFonts w:ascii="Times New Roman" w:hAnsi="Times New Roman" w:cs="Times New Roman"/>
                <w:sz w:val="20"/>
                <w:szCs w:val="20"/>
              </w:rPr>
            </w:pPr>
            <w:r>
              <w:rPr>
                <w:rFonts w:ascii="Times New Roman" w:hAnsi="Times New Roman" w:cs="Times New Roman"/>
                <w:color w:val="000000"/>
                <w:sz w:val="20"/>
                <w:szCs w:val="20"/>
              </w:rPr>
              <w:t>Maximum CBW (MHz)</w:t>
            </w:r>
          </w:p>
        </w:tc>
        <w:tc>
          <w:tcPr>
            <w:tcW w:w="1869" w:type="dxa"/>
          </w:tcPr>
          <w:p w14:paraId="640CF5DD" w14:textId="77777777" w:rsidR="005A5418" w:rsidRDefault="005A5418" w:rsidP="00973793">
            <w:pPr>
              <w:spacing w:after="0"/>
              <w:jc w:val="center"/>
              <w:rPr>
                <w:lang w:val="en-US" w:eastAsia="zh-CN"/>
              </w:rPr>
            </w:pPr>
            <w:r>
              <w:rPr>
                <w:rFonts w:hint="eastAsia"/>
                <w:lang w:val="en-US" w:eastAsia="zh-CN"/>
              </w:rPr>
              <w:t>1</w:t>
            </w:r>
            <w:r>
              <w:rPr>
                <w:lang w:val="en-US" w:eastAsia="zh-CN"/>
              </w:rPr>
              <w:t>00</w:t>
            </w:r>
          </w:p>
        </w:tc>
        <w:tc>
          <w:tcPr>
            <w:tcW w:w="1870" w:type="dxa"/>
          </w:tcPr>
          <w:p w14:paraId="6040FC7F" w14:textId="77777777" w:rsidR="005A5418" w:rsidRDefault="005A5418" w:rsidP="00973793">
            <w:pPr>
              <w:spacing w:after="0"/>
              <w:jc w:val="center"/>
              <w:rPr>
                <w:lang w:val="en-US" w:eastAsia="zh-CN"/>
              </w:rPr>
            </w:pPr>
            <w:r>
              <w:rPr>
                <w:rFonts w:hint="eastAsia"/>
                <w:lang w:val="en-US" w:eastAsia="zh-CN"/>
              </w:rPr>
              <w:t>2</w:t>
            </w:r>
            <w:r>
              <w:rPr>
                <w:lang w:val="en-US" w:eastAsia="zh-CN"/>
              </w:rPr>
              <w:t>00</w:t>
            </w:r>
          </w:p>
        </w:tc>
        <w:tc>
          <w:tcPr>
            <w:tcW w:w="1869" w:type="dxa"/>
          </w:tcPr>
          <w:p w14:paraId="38236C7A" w14:textId="77777777" w:rsidR="005A5418" w:rsidRDefault="005A5418" w:rsidP="00973793">
            <w:pPr>
              <w:spacing w:after="0"/>
              <w:jc w:val="center"/>
              <w:rPr>
                <w:lang w:val="en-US" w:eastAsia="zh-CN"/>
              </w:rPr>
            </w:pPr>
            <w:r>
              <w:rPr>
                <w:rFonts w:hint="eastAsia"/>
                <w:lang w:val="en-US" w:eastAsia="zh-CN"/>
              </w:rPr>
              <w:t>4</w:t>
            </w:r>
            <w:r>
              <w:rPr>
                <w:lang w:val="en-US" w:eastAsia="zh-CN"/>
              </w:rPr>
              <w:t>00</w:t>
            </w:r>
          </w:p>
        </w:tc>
        <w:tc>
          <w:tcPr>
            <w:tcW w:w="1870" w:type="dxa"/>
          </w:tcPr>
          <w:p w14:paraId="42056414" w14:textId="77777777" w:rsidR="005A5418" w:rsidRDefault="005A5418" w:rsidP="00973793">
            <w:pPr>
              <w:spacing w:after="0"/>
              <w:jc w:val="center"/>
              <w:rPr>
                <w:lang w:val="en-US" w:eastAsia="zh-CN"/>
              </w:rPr>
            </w:pPr>
            <w:r>
              <w:rPr>
                <w:rFonts w:hint="eastAsia"/>
                <w:lang w:val="en-US" w:eastAsia="zh-CN"/>
              </w:rPr>
              <w:t>8</w:t>
            </w:r>
            <w:r>
              <w:rPr>
                <w:lang w:val="en-US" w:eastAsia="zh-CN"/>
              </w:rPr>
              <w:t>00</w:t>
            </w:r>
          </w:p>
        </w:tc>
      </w:tr>
      <w:tr w:rsidR="005A5418" w14:paraId="3BC8CA91" w14:textId="77777777" w:rsidTr="00973793">
        <w:tc>
          <w:tcPr>
            <w:tcW w:w="2151" w:type="dxa"/>
          </w:tcPr>
          <w:p w14:paraId="37E16D6E" w14:textId="77777777" w:rsidR="005A5418" w:rsidRDefault="005A5418" w:rsidP="00973793">
            <w:pPr>
              <w:pStyle w:val="ab"/>
              <w:spacing w:before="0" w:beforeAutospacing="0" w:after="0" w:afterAutospacing="0"/>
              <w:rPr>
                <w:rFonts w:ascii="Times New Roman" w:hAnsi="Times New Roman" w:cs="Times New Roman"/>
                <w:sz w:val="20"/>
                <w:szCs w:val="20"/>
              </w:rPr>
            </w:pPr>
            <w:r>
              <w:rPr>
                <w:rFonts w:ascii="Times New Roman" w:hAnsi="Times New Roman" w:cs="Times New Roman"/>
                <w:color w:val="000000"/>
                <w:sz w:val="20"/>
                <w:szCs w:val="20"/>
              </w:rPr>
              <w:t>SCS (kHz)</w:t>
            </w:r>
          </w:p>
        </w:tc>
        <w:tc>
          <w:tcPr>
            <w:tcW w:w="1869" w:type="dxa"/>
          </w:tcPr>
          <w:p w14:paraId="5E2FDA6B" w14:textId="77777777" w:rsidR="005A5418" w:rsidRDefault="005A5418" w:rsidP="00973793">
            <w:pPr>
              <w:spacing w:after="0"/>
              <w:jc w:val="center"/>
              <w:rPr>
                <w:lang w:val="en-US" w:eastAsia="zh-CN"/>
              </w:rPr>
            </w:pPr>
            <w:r>
              <w:rPr>
                <w:rFonts w:hint="eastAsia"/>
                <w:lang w:val="en-US" w:eastAsia="zh-CN"/>
              </w:rPr>
              <w:t>1</w:t>
            </w:r>
            <w:r>
              <w:rPr>
                <w:lang w:val="en-US" w:eastAsia="zh-CN"/>
              </w:rPr>
              <w:t>5</w:t>
            </w:r>
            <w:proofErr w:type="gramStart"/>
            <w:r>
              <w:rPr>
                <w:lang w:val="en-US" w:eastAsia="zh-CN"/>
              </w:rPr>
              <w:t>/[</w:t>
            </w:r>
            <w:proofErr w:type="gramEnd"/>
            <w:r>
              <w:rPr>
                <w:lang w:val="en-US" w:eastAsia="zh-CN"/>
              </w:rPr>
              <w:t>30]</w:t>
            </w:r>
          </w:p>
        </w:tc>
        <w:tc>
          <w:tcPr>
            <w:tcW w:w="1870" w:type="dxa"/>
          </w:tcPr>
          <w:p w14:paraId="6CDB2352" w14:textId="77777777" w:rsidR="005A5418" w:rsidRDefault="005A5418" w:rsidP="00973793">
            <w:pPr>
              <w:spacing w:after="0"/>
              <w:jc w:val="center"/>
              <w:rPr>
                <w:lang w:val="en-US" w:eastAsia="zh-CN"/>
              </w:rPr>
            </w:pPr>
            <w:r>
              <w:rPr>
                <w:rFonts w:hint="eastAsia"/>
                <w:lang w:val="en-US" w:eastAsia="zh-CN"/>
              </w:rPr>
              <w:t>3</w:t>
            </w:r>
            <w:r>
              <w:rPr>
                <w:lang w:val="en-US" w:eastAsia="zh-CN"/>
              </w:rPr>
              <w:t>0</w:t>
            </w:r>
          </w:p>
        </w:tc>
        <w:tc>
          <w:tcPr>
            <w:tcW w:w="1869" w:type="dxa"/>
          </w:tcPr>
          <w:p w14:paraId="2DE6E292" w14:textId="77777777" w:rsidR="005A5418" w:rsidRDefault="005A5418" w:rsidP="00973793">
            <w:pPr>
              <w:spacing w:after="0"/>
              <w:jc w:val="center"/>
              <w:rPr>
                <w:lang w:val="en-US" w:eastAsia="zh-CN"/>
              </w:rPr>
            </w:pPr>
            <w:r>
              <w:rPr>
                <w:rFonts w:hint="eastAsia"/>
                <w:lang w:val="en-US" w:eastAsia="zh-CN"/>
              </w:rPr>
              <w:t>3</w:t>
            </w:r>
            <w:r>
              <w:rPr>
                <w:lang w:val="en-US" w:eastAsia="zh-CN"/>
              </w:rPr>
              <w:t>0</w:t>
            </w:r>
          </w:p>
        </w:tc>
        <w:tc>
          <w:tcPr>
            <w:tcW w:w="1870" w:type="dxa"/>
          </w:tcPr>
          <w:p w14:paraId="0D8ED688" w14:textId="77777777" w:rsidR="005A5418" w:rsidRDefault="005A5418" w:rsidP="00973793">
            <w:pPr>
              <w:spacing w:after="0"/>
              <w:jc w:val="center"/>
              <w:rPr>
                <w:lang w:val="en-US" w:eastAsia="zh-CN"/>
              </w:rPr>
            </w:pPr>
            <w:r>
              <w:rPr>
                <w:rFonts w:hint="eastAsia"/>
                <w:lang w:val="en-US" w:eastAsia="zh-CN"/>
              </w:rPr>
              <w:t>1</w:t>
            </w:r>
            <w:r>
              <w:rPr>
                <w:lang w:val="en-US" w:eastAsia="zh-CN"/>
              </w:rPr>
              <w:t>20</w:t>
            </w:r>
          </w:p>
        </w:tc>
      </w:tr>
      <w:tr w:rsidR="005A5418" w14:paraId="6578590F" w14:textId="77777777" w:rsidTr="00973793">
        <w:trPr>
          <w:trHeight w:val="50"/>
        </w:trPr>
        <w:tc>
          <w:tcPr>
            <w:tcW w:w="2151" w:type="dxa"/>
          </w:tcPr>
          <w:p w14:paraId="210FE821" w14:textId="77777777" w:rsidR="005A5418" w:rsidRDefault="005A5418" w:rsidP="00973793">
            <w:pPr>
              <w:pStyle w:val="ab"/>
              <w:spacing w:before="0" w:beforeAutospacing="0" w:after="0" w:afterAutospacing="0"/>
              <w:rPr>
                <w:rFonts w:ascii="Times New Roman" w:hAnsi="Times New Roman" w:cs="Times New Roman"/>
                <w:sz w:val="20"/>
                <w:szCs w:val="20"/>
              </w:rPr>
            </w:pPr>
            <w:r>
              <w:rPr>
                <w:rFonts w:ascii="Times New Roman" w:hAnsi="Times New Roman" w:cs="Times New Roman"/>
                <w:color w:val="000000"/>
                <w:sz w:val="20"/>
                <w:szCs w:val="20"/>
              </w:rPr>
              <w:t>FFT size</w:t>
            </w:r>
          </w:p>
        </w:tc>
        <w:tc>
          <w:tcPr>
            <w:tcW w:w="1869" w:type="dxa"/>
          </w:tcPr>
          <w:p w14:paraId="7A491074" w14:textId="77777777" w:rsidR="005A5418" w:rsidRDefault="005A5418" w:rsidP="00973793">
            <w:pPr>
              <w:spacing w:after="0"/>
              <w:jc w:val="center"/>
              <w:rPr>
                <w:lang w:val="en-US" w:eastAsia="zh-CN"/>
              </w:rPr>
            </w:pPr>
            <w:r>
              <w:rPr>
                <w:rFonts w:hint="eastAsia"/>
                <w:lang w:val="en-US" w:eastAsia="zh-CN"/>
              </w:rPr>
              <w:t>8</w:t>
            </w:r>
            <w:r>
              <w:rPr>
                <w:lang w:val="en-US" w:eastAsia="zh-CN"/>
              </w:rPr>
              <w:t>k</w:t>
            </w:r>
          </w:p>
        </w:tc>
        <w:tc>
          <w:tcPr>
            <w:tcW w:w="1870" w:type="dxa"/>
          </w:tcPr>
          <w:p w14:paraId="60092381" w14:textId="77777777" w:rsidR="005A5418" w:rsidRDefault="005A5418" w:rsidP="00973793">
            <w:pPr>
              <w:spacing w:after="0"/>
              <w:jc w:val="center"/>
              <w:rPr>
                <w:lang w:val="en-US" w:eastAsia="zh-CN"/>
              </w:rPr>
            </w:pPr>
            <w:r>
              <w:rPr>
                <w:rFonts w:hint="eastAsia"/>
                <w:lang w:val="en-US" w:eastAsia="zh-CN"/>
              </w:rPr>
              <w:t>8</w:t>
            </w:r>
            <w:r>
              <w:rPr>
                <w:lang w:val="en-US" w:eastAsia="zh-CN"/>
              </w:rPr>
              <w:t>k</w:t>
            </w:r>
          </w:p>
        </w:tc>
        <w:tc>
          <w:tcPr>
            <w:tcW w:w="1869" w:type="dxa"/>
          </w:tcPr>
          <w:p w14:paraId="59A40552" w14:textId="77777777" w:rsidR="005A5418" w:rsidRDefault="005A5418" w:rsidP="00973793">
            <w:pPr>
              <w:spacing w:after="0"/>
              <w:jc w:val="center"/>
              <w:rPr>
                <w:lang w:val="en-US" w:eastAsia="zh-CN"/>
              </w:rPr>
            </w:pPr>
            <w:r>
              <w:rPr>
                <w:rFonts w:hint="eastAsia"/>
                <w:lang w:val="en-US" w:eastAsia="zh-CN"/>
              </w:rPr>
              <w:t>1</w:t>
            </w:r>
            <w:r>
              <w:rPr>
                <w:lang w:val="en-US" w:eastAsia="zh-CN"/>
              </w:rPr>
              <w:t>6k</w:t>
            </w:r>
          </w:p>
        </w:tc>
        <w:tc>
          <w:tcPr>
            <w:tcW w:w="1870" w:type="dxa"/>
          </w:tcPr>
          <w:p w14:paraId="046D057E" w14:textId="77777777" w:rsidR="005A5418" w:rsidRDefault="005A5418" w:rsidP="00973793">
            <w:pPr>
              <w:spacing w:after="0"/>
              <w:jc w:val="center"/>
              <w:rPr>
                <w:lang w:val="en-US" w:eastAsia="zh-CN"/>
              </w:rPr>
            </w:pPr>
            <w:r>
              <w:rPr>
                <w:rFonts w:hint="eastAsia"/>
                <w:lang w:val="en-US" w:eastAsia="zh-CN"/>
              </w:rPr>
              <w:t>8</w:t>
            </w:r>
            <w:r>
              <w:rPr>
                <w:lang w:val="en-US" w:eastAsia="zh-CN"/>
              </w:rPr>
              <w:t>k</w:t>
            </w:r>
          </w:p>
        </w:tc>
      </w:tr>
    </w:tbl>
    <w:p w14:paraId="54FD8DAF" w14:textId="77777777" w:rsidR="005A5418" w:rsidRDefault="005A5418" w:rsidP="005A5418">
      <w:pPr>
        <w:rPr>
          <w:b/>
          <w:i/>
          <w:lang w:val="en-US" w:eastAsia="zh-CN"/>
        </w:rPr>
      </w:pPr>
    </w:p>
    <w:p w14:paraId="70823EF0" w14:textId="77777777" w:rsidR="0011624B" w:rsidRDefault="0011624B">
      <w:pPr>
        <w:rPr>
          <w:b/>
        </w:rPr>
      </w:pPr>
    </w:p>
    <w:p w14:paraId="4FB5687C" w14:textId="77777777" w:rsidR="0011624B" w:rsidRDefault="006E4C1F">
      <w:pPr>
        <w:jc w:val="center"/>
        <w:rPr>
          <w:b/>
        </w:rPr>
      </w:pPr>
      <w:r>
        <w:rPr>
          <w:b/>
        </w:rPr>
        <w:t>Frame structure</w:t>
      </w:r>
    </w:p>
    <w:p w14:paraId="7D763B14" w14:textId="1D33B11B" w:rsidR="0011624B" w:rsidRDefault="006E4C1F">
      <w:pPr>
        <w:rPr>
          <w:i/>
          <w:lang w:val="en-US" w:eastAsia="zh-CN"/>
        </w:rPr>
      </w:pPr>
      <w:r>
        <w:rPr>
          <w:b/>
          <w:i/>
          <w:lang w:val="en-US" w:eastAsia="zh-CN"/>
        </w:rPr>
        <w:lastRenderedPageBreak/>
        <w:t xml:space="preserve">Observation </w:t>
      </w:r>
      <w:r w:rsidR="003D6FE3">
        <w:rPr>
          <w:b/>
          <w:i/>
          <w:lang w:val="en-US" w:eastAsia="zh-CN"/>
        </w:rPr>
        <w:t>3</w:t>
      </w:r>
      <w:r>
        <w:rPr>
          <w:b/>
          <w:i/>
          <w:lang w:val="en-US" w:eastAsia="zh-CN"/>
        </w:rPr>
        <w:t>:</w:t>
      </w:r>
      <w:r>
        <w:rPr>
          <w:i/>
          <w:lang w:val="en-US" w:eastAsia="zh-CN"/>
        </w:rPr>
        <w:t xml:space="preserve"> NR supports flexible TDD configuration.</w:t>
      </w:r>
    </w:p>
    <w:p w14:paraId="6D2E18DA" w14:textId="77777777" w:rsidR="005A5418" w:rsidRPr="00BA4BE7" w:rsidRDefault="005A5418" w:rsidP="005A5418">
      <w:pPr>
        <w:rPr>
          <w:i/>
        </w:rPr>
      </w:pPr>
      <w:r w:rsidRPr="00BA4BE7">
        <w:rPr>
          <w:b/>
          <w:i/>
        </w:rPr>
        <w:t xml:space="preserve">Proposal </w:t>
      </w:r>
      <w:r>
        <w:rPr>
          <w:b/>
          <w:i/>
        </w:rPr>
        <w:t>7</w:t>
      </w:r>
      <w:r w:rsidRPr="00BA4BE7">
        <w:rPr>
          <w:b/>
          <w:i/>
        </w:rPr>
        <w:t>:</w:t>
      </w:r>
      <w:r w:rsidRPr="00BA4BE7">
        <w:rPr>
          <w:i/>
        </w:rPr>
        <w:t xml:space="preserve"> For the frame structure in 6GR, at least cell-specific TDD configuration, flexible symbol, UE-specific TDD configuration, and concatenated TDD patterns should be supported. </w:t>
      </w:r>
    </w:p>
    <w:p w14:paraId="1FEF6622" w14:textId="1545619D" w:rsidR="0011624B" w:rsidRDefault="006E4C1F">
      <w:pPr>
        <w:rPr>
          <w:i/>
          <w:lang w:val="en-US"/>
        </w:rPr>
      </w:pPr>
      <w:r>
        <w:rPr>
          <w:b/>
          <w:i/>
          <w:lang w:val="en-US"/>
        </w:rPr>
        <w:t xml:space="preserve">Proposal </w:t>
      </w:r>
      <w:r w:rsidR="003D6FE3">
        <w:rPr>
          <w:b/>
          <w:i/>
          <w:lang w:val="en-US"/>
        </w:rPr>
        <w:t>8</w:t>
      </w:r>
      <w:r>
        <w:rPr>
          <w:b/>
          <w:i/>
          <w:lang w:val="en-US"/>
        </w:rPr>
        <w:t>:</w:t>
      </w:r>
      <w:r>
        <w:rPr>
          <w:i/>
          <w:lang w:val="en-US"/>
        </w:rPr>
        <w:t xml:space="preserve"> Native SBFD should be considered in frame structure design from day1. </w:t>
      </w:r>
    </w:p>
    <w:p w14:paraId="393C188D" w14:textId="77777777" w:rsidR="005A5418" w:rsidRPr="00973793" w:rsidRDefault="005A5418" w:rsidP="005A5418">
      <w:pPr>
        <w:rPr>
          <w:i/>
        </w:rPr>
      </w:pPr>
      <w:r w:rsidRPr="00973793">
        <w:rPr>
          <w:rFonts w:hint="eastAsia"/>
          <w:b/>
          <w:i/>
        </w:rPr>
        <w:t>P</w:t>
      </w:r>
      <w:r w:rsidRPr="00973793">
        <w:rPr>
          <w:b/>
          <w:i/>
        </w:rPr>
        <w:t xml:space="preserve">roposal </w:t>
      </w:r>
      <w:r>
        <w:rPr>
          <w:b/>
          <w:i/>
        </w:rPr>
        <w:t>9</w:t>
      </w:r>
      <w:r w:rsidRPr="00973793">
        <w:rPr>
          <w:b/>
          <w:i/>
        </w:rPr>
        <w:t>:</w:t>
      </w:r>
      <w:r w:rsidRPr="00973793">
        <w:rPr>
          <w:i/>
        </w:rPr>
        <w:t xml:space="preserve"> For SBFD in 6GR, one UL </w:t>
      </w:r>
      <w:proofErr w:type="spellStart"/>
      <w:r w:rsidRPr="00973793">
        <w:rPr>
          <w:i/>
        </w:rPr>
        <w:t>subband</w:t>
      </w:r>
      <w:proofErr w:type="spellEnd"/>
      <w:r w:rsidRPr="00973793">
        <w:rPr>
          <w:i/>
        </w:rPr>
        <w:t xml:space="preserve"> and one or two DL </w:t>
      </w:r>
      <w:proofErr w:type="spellStart"/>
      <w:r w:rsidRPr="00973793">
        <w:rPr>
          <w:i/>
        </w:rPr>
        <w:t>subbands</w:t>
      </w:r>
      <w:proofErr w:type="spellEnd"/>
      <w:r w:rsidRPr="00973793">
        <w:rPr>
          <w:i/>
        </w:rPr>
        <w:t xml:space="preserve"> should be supported.</w:t>
      </w:r>
    </w:p>
    <w:p w14:paraId="5AB18BCD" w14:textId="78AA02F5" w:rsidR="0011624B" w:rsidRDefault="006E4C1F">
      <w:pPr>
        <w:rPr>
          <w:i/>
        </w:rPr>
      </w:pPr>
      <w:r>
        <w:rPr>
          <w:b/>
          <w:i/>
        </w:rPr>
        <w:t xml:space="preserve">Proposal </w:t>
      </w:r>
      <w:r w:rsidR="005A5418">
        <w:rPr>
          <w:b/>
          <w:i/>
        </w:rPr>
        <w:t>10</w:t>
      </w:r>
      <w:r>
        <w:rPr>
          <w:b/>
          <w:i/>
        </w:rPr>
        <w:t>:</w:t>
      </w:r>
      <w:r>
        <w:rPr>
          <w:i/>
        </w:rPr>
        <w:t xml:space="preserve"> RAN1 considers the following enhancement for frame structure in 6GR.</w:t>
      </w:r>
    </w:p>
    <w:p w14:paraId="684D1488" w14:textId="77777777" w:rsidR="0011624B" w:rsidRDefault="006E4C1F">
      <w:pPr>
        <w:pStyle w:val="af4"/>
        <w:numPr>
          <w:ilvl w:val="0"/>
          <w:numId w:val="23"/>
        </w:numPr>
        <w:rPr>
          <w:i/>
        </w:rPr>
      </w:pPr>
      <w:proofErr w:type="spellStart"/>
      <w:r>
        <w:rPr>
          <w:i/>
        </w:rPr>
        <w:t>Subband</w:t>
      </w:r>
      <w:proofErr w:type="spellEnd"/>
      <w:r>
        <w:rPr>
          <w:i/>
        </w:rPr>
        <w:t xml:space="preserve"> based frame structure configuration</w:t>
      </w:r>
    </w:p>
    <w:p w14:paraId="7019962C" w14:textId="77777777" w:rsidR="0011624B" w:rsidRDefault="006E4C1F">
      <w:pPr>
        <w:pStyle w:val="af4"/>
        <w:numPr>
          <w:ilvl w:val="0"/>
          <w:numId w:val="23"/>
        </w:numPr>
        <w:rPr>
          <w:i/>
        </w:rPr>
      </w:pPr>
      <w:r>
        <w:rPr>
          <w:i/>
        </w:rPr>
        <w:t xml:space="preserve">A new symbol type for SBFD </w:t>
      </w:r>
    </w:p>
    <w:p w14:paraId="27F68AE2" w14:textId="77777777" w:rsidR="0011624B" w:rsidRDefault="0011624B"/>
    <w:p w14:paraId="383ACDE1" w14:textId="77777777" w:rsidR="0011624B" w:rsidRDefault="006E4C1F">
      <w:pPr>
        <w:pStyle w:val="1"/>
        <w:rPr>
          <w:rFonts w:cs="Arial"/>
          <w:b/>
        </w:rPr>
      </w:pPr>
      <w:r>
        <w:t>References</w:t>
      </w:r>
    </w:p>
    <w:p w14:paraId="42F8F90B" w14:textId="77777777" w:rsidR="0011624B" w:rsidRDefault="006E4C1F">
      <w:pPr>
        <w:pStyle w:val="References"/>
      </w:pPr>
      <w:r>
        <w:t>3GPP RAN#108, RP-251881, New SID: Study on 6G Radio</w:t>
      </w:r>
    </w:p>
    <w:p w14:paraId="6476FFB3" w14:textId="77777777" w:rsidR="0011624B" w:rsidRDefault="006E4C1F">
      <w:pPr>
        <w:pStyle w:val="References"/>
      </w:pPr>
      <w:r>
        <w:rPr>
          <w:rFonts w:hint="eastAsia"/>
        </w:rPr>
        <w:t>3</w:t>
      </w:r>
      <w:r>
        <w:t>GPP RAN1#122bis, Chair’s notes</w:t>
      </w:r>
    </w:p>
    <w:p w14:paraId="443C54A9" w14:textId="79064D92" w:rsidR="0011624B" w:rsidRDefault="006E4C1F">
      <w:pPr>
        <w:pStyle w:val="References"/>
      </w:pPr>
      <w:r>
        <w:t>3GPP RAN</w:t>
      </w:r>
      <w:r>
        <w:rPr>
          <w:rFonts w:hint="eastAsia"/>
          <w:lang w:eastAsia="zh-CN"/>
        </w:rPr>
        <w:t>#</w:t>
      </w:r>
      <w:r>
        <w:t>108, RP-252914, Moderator's summary for RAN led 6G SI: Deployment scenarios</w:t>
      </w:r>
    </w:p>
    <w:p w14:paraId="01DAC258" w14:textId="22B32FAE" w:rsidR="00C84975" w:rsidRDefault="00C84975">
      <w:pPr>
        <w:pStyle w:val="References"/>
      </w:pPr>
      <w:r>
        <w:rPr>
          <w:rFonts w:hint="eastAsia"/>
        </w:rPr>
        <w:t>A</w:t>
      </w:r>
      <w:r>
        <w:t>n algorithm for the Machine Calculation of complex Fourier Series, James W. Cooley and John W. Tukey</w:t>
      </w:r>
    </w:p>
    <w:p w14:paraId="5988C10B" w14:textId="77777777" w:rsidR="0011624B" w:rsidRDefault="006E4C1F">
      <w:pPr>
        <w:spacing w:after="0"/>
        <w:jc w:val="left"/>
      </w:pPr>
      <w:r>
        <w:br w:type="page"/>
      </w:r>
    </w:p>
    <w:p w14:paraId="6E62A12E" w14:textId="77777777" w:rsidR="0011624B" w:rsidRDefault="006E4C1F">
      <w:pPr>
        <w:pStyle w:val="1"/>
      </w:pPr>
      <w:r>
        <w:rPr>
          <w:rFonts w:hint="eastAsia"/>
        </w:rPr>
        <w:lastRenderedPageBreak/>
        <w:t>A</w:t>
      </w:r>
      <w:r>
        <w:t>ppendix</w:t>
      </w:r>
    </w:p>
    <w:p w14:paraId="7CA9AC8D" w14:textId="621BCE6E" w:rsidR="0011624B" w:rsidRPr="003D6FE3" w:rsidRDefault="006E4C1F">
      <w:r w:rsidRPr="003D6FE3">
        <w:t xml:space="preserve">The DFT operation </w:t>
      </w:r>
      <w:r w:rsidRPr="008E318A">
        <w:t>for</w:t>
      </w:r>
      <w:r w:rsidRPr="003D6FE3">
        <w:t xml:space="preserve"> sequence </w:t>
      </w:r>
      <w:proofErr w:type="gramStart"/>
      <w:r w:rsidRPr="003D6FE3">
        <w:t>x(</w:t>
      </w:r>
      <w:proofErr w:type="gramEnd"/>
      <w:r w:rsidRPr="003D6FE3">
        <w:t>0), x(1), …, x(N-1) can be defined as:</w:t>
      </w:r>
      <w:r w:rsidR="00E351BF" w:rsidRPr="003D6FE3">
        <w:br/>
      </w:r>
      <m:oMathPara>
        <m:oMath>
          <m:r>
            <m:rPr>
              <m:sty m:val="p"/>
            </m:rPr>
            <w:rPr>
              <w:rFonts w:ascii="Cambria Math" w:hAnsi="Cambria Math"/>
            </w:rPr>
            <m:t>X</m:t>
          </m:r>
          <m:d>
            <m:dPr>
              <m:ctrlPr>
                <w:rPr>
                  <w:rFonts w:ascii="Cambria Math" w:hAnsi="Cambria Math"/>
                </w:rPr>
              </m:ctrlPr>
            </m:dPr>
            <m:e>
              <m:r>
                <m:rPr>
                  <m:sty m:val="p"/>
                </m:rPr>
                <w:rPr>
                  <w:rFonts w:ascii="Cambria Math" w:hAnsi="Cambria Math"/>
                </w:rPr>
                <m:t>k</m:t>
              </m:r>
            </m:e>
          </m:d>
          <m: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n=0</m:t>
              </m:r>
            </m:sub>
            <m:sup>
              <m:r>
                <m:rPr>
                  <m:sty m:val="p"/>
                </m:rPr>
                <w:rPr>
                  <w:rFonts w:ascii="Cambria Math" w:hAnsi="Cambria Math"/>
                </w:rPr>
                <m:t>N-1</m:t>
              </m:r>
            </m:sup>
            <m:e>
              <m:r>
                <m:rPr>
                  <m:sty m:val="p"/>
                </m:rPr>
                <w:rPr>
                  <w:rFonts w:ascii="Cambria Math" w:hAnsi="Cambria Math"/>
                </w:rPr>
                <m:t>x</m:t>
              </m:r>
              <m:d>
                <m:dPr>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kn</m:t>
                      </m:r>
                    </m:e>
                  </m:box>
                </m:sup>
              </m:sSup>
            </m:e>
          </m:nary>
          <m:r>
            <m:rPr>
              <m:sty m:val="p"/>
            </m:rPr>
            <w:br/>
          </m:r>
        </m:oMath>
      </m:oMathPara>
      <w:r w:rsidRPr="008E318A">
        <w:rPr>
          <w:rFonts w:hint="eastAsia"/>
        </w:rPr>
        <w:t>w</w:t>
      </w:r>
      <w:r w:rsidRPr="003D6FE3">
        <w:t>here k=0, 1,</w:t>
      </w:r>
      <w:r w:rsidR="008C7C18" w:rsidRPr="003D6FE3">
        <w:t xml:space="preserve"> </w:t>
      </w:r>
      <w:r w:rsidRPr="003D6FE3">
        <w:t>…</w:t>
      </w:r>
      <w:r w:rsidR="008C7C18" w:rsidRPr="003D6FE3">
        <w:t xml:space="preserve">, </w:t>
      </w:r>
      <w:r w:rsidRPr="003D6FE3">
        <w:t>N-1, n=0,1,</w:t>
      </w:r>
      <w:r w:rsidR="008C7C18" w:rsidRPr="003D6FE3">
        <w:t xml:space="preserve"> </w:t>
      </w:r>
      <w:r w:rsidRPr="003D6FE3">
        <w:t>…,</w:t>
      </w:r>
      <w:r w:rsidR="008C7C18" w:rsidRPr="003D6FE3">
        <w:t xml:space="preserve"> </w:t>
      </w:r>
      <w:r w:rsidRPr="003D6FE3">
        <w:t>N-1.</w:t>
      </w:r>
    </w:p>
    <w:p w14:paraId="144DA78B" w14:textId="77777777" w:rsidR="0011624B" w:rsidRPr="003D6FE3" w:rsidRDefault="006E4C1F">
      <w:r w:rsidRPr="003D6FE3">
        <w:t xml:space="preserve">The sequence </w:t>
      </w:r>
      <w:proofErr w:type="gramStart"/>
      <w:r w:rsidRPr="003D6FE3">
        <w:t>x(</w:t>
      </w:r>
      <w:proofErr w:type="gramEnd"/>
      <w:r w:rsidRPr="003D6FE3">
        <w:t xml:space="preserve">0), x(1), …, x(n-1) </w:t>
      </w:r>
      <w:r w:rsidR="008C7C18" w:rsidRPr="003D6FE3">
        <w:t>is</w:t>
      </w:r>
      <w:r w:rsidRPr="003D6FE3">
        <w:t xml:space="preserve"> divided into two smaller sequences</w:t>
      </w:r>
      <w:r w:rsidRPr="003D6FE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e</m:t>
            </m:r>
          </m:sub>
        </m:sSub>
        <m:d>
          <m:dPr>
            <m:ctrlPr>
              <w:rPr>
                <w:rFonts w:ascii="Cambria Math" w:hAnsi="Cambria Math"/>
                <w:i/>
              </w:rPr>
            </m:ctrlPr>
          </m:dPr>
          <m:e>
            <m:r>
              <w:rPr>
                <w:rFonts w:ascii="Cambria Math" w:hAnsi="Cambria Math"/>
              </w:rPr>
              <m:t>n</m:t>
            </m:r>
          </m:e>
        </m:d>
      </m:oMath>
      <w:r w:rsidRPr="003D6FE3">
        <w:rPr>
          <w:rFonts w:hAnsi="Cambria Math"/>
          <w:lang w:val="en-US"/>
        </w:rPr>
        <w:t xml:space="preserve"> and </w:t>
      </w:r>
      <m:oMath>
        <m:sSub>
          <m:sSubPr>
            <m:ctrlPr>
              <w:rPr>
                <w:rFonts w:ascii="Cambria Math" w:hAnsi="Cambria Math"/>
                <w:i/>
              </w:rPr>
            </m:ctrlPr>
          </m:sSubPr>
          <m:e>
            <m:r>
              <w:rPr>
                <w:rFonts w:ascii="Cambria Math" w:hAnsi="Cambria Math"/>
              </w:rPr>
              <m:t>x</m:t>
            </m:r>
          </m:e>
          <m:sub>
            <m:r>
              <w:rPr>
                <w:rFonts w:ascii="Cambria Math" w:hAnsi="Cambria Math"/>
              </w:rPr>
              <m:t>o</m:t>
            </m:r>
          </m:sub>
        </m:sSub>
        <m:d>
          <m:dPr>
            <m:ctrlPr>
              <w:rPr>
                <w:rFonts w:ascii="Cambria Math" w:hAnsi="Cambria Math"/>
                <w:i/>
              </w:rPr>
            </m:ctrlPr>
          </m:dPr>
          <m:e>
            <m:r>
              <w:rPr>
                <w:rFonts w:ascii="Cambria Math" w:hAnsi="Cambria Math"/>
              </w:rPr>
              <m:t>n</m:t>
            </m:r>
          </m:e>
        </m:d>
      </m:oMath>
      <w:r w:rsidRPr="003D6FE3">
        <w:t>:</w:t>
      </w:r>
    </w:p>
    <w:p w14:paraId="02213EF7" w14:textId="77777777" w:rsidR="0011624B" w:rsidRPr="003D6FE3" w:rsidRDefault="006E4C1F">
      <w:pPr>
        <w:rPr>
          <w:lang w:val="en-US"/>
        </w:rPr>
      </w:pPr>
      <m:oMathPara>
        <m:oMath>
          <m:r>
            <m:rPr>
              <m:sty m:val="p"/>
            </m:rPr>
            <w:rPr>
              <w:rFonts w:ascii="Cambria Math" w:hAnsi="Cambria Math"/>
            </w:rPr>
            <m:t>x</m:t>
          </m:r>
          <m:d>
            <m:dPr>
              <m:ctrlPr>
                <w:rPr>
                  <w:rFonts w:ascii="Cambria Math" w:hAnsi="Cambria Math"/>
                </w:rPr>
              </m:ctrlPr>
            </m:dPr>
            <m:e>
              <m:r>
                <m:rPr>
                  <m:sty m:val="p"/>
                </m:rP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e</m:t>
                        </m:r>
                      </m:sub>
                    </m:sSub>
                    <m:d>
                      <m:dPr>
                        <m:ctrlPr>
                          <w:rPr>
                            <w:rFonts w:ascii="Cambria Math" w:hAnsi="Cambria Math"/>
                            <w:i/>
                          </w:rPr>
                        </m:ctrlPr>
                      </m:dPr>
                      <m:e>
                        <m:r>
                          <w:rPr>
                            <w:rFonts w:ascii="Cambria Math" w:hAnsi="Cambria Math"/>
                          </w:rPr>
                          <m:t>n</m:t>
                        </m:r>
                      </m:e>
                    </m:d>
                    <m:r>
                      <w:rPr>
                        <w:rFonts w:ascii="Cambria Math" w:hAnsi="Cambria Math"/>
                      </w:rPr>
                      <m:t>=x(2n)</m:t>
                    </m:r>
                  </m:e>
                </m:mr>
                <m:mr>
                  <m:e>
                    <m:sSub>
                      <m:sSubPr>
                        <m:ctrlPr>
                          <w:rPr>
                            <w:rFonts w:ascii="Cambria Math" w:hAnsi="Cambria Math"/>
                            <w:i/>
                          </w:rPr>
                        </m:ctrlPr>
                      </m:sSubPr>
                      <m:e>
                        <m:r>
                          <w:rPr>
                            <w:rFonts w:ascii="Cambria Math" w:hAnsi="Cambria Math"/>
                          </w:rPr>
                          <m:t>x</m:t>
                        </m:r>
                      </m:e>
                      <m:sub>
                        <m:r>
                          <w:rPr>
                            <w:rFonts w:ascii="Cambria Math" w:hAnsi="Cambria Math"/>
                          </w:rPr>
                          <m:t>o</m:t>
                        </m:r>
                      </m:sub>
                    </m:sSub>
                    <m:d>
                      <m:dPr>
                        <m:ctrlPr>
                          <w:rPr>
                            <w:rFonts w:ascii="Cambria Math" w:hAnsi="Cambria Math"/>
                            <w:i/>
                          </w:rPr>
                        </m:ctrlPr>
                      </m:dPr>
                      <m:e>
                        <m:r>
                          <w:rPr>
                            <w:rFonts w:ascii="Cambria Math" w:hAnsi="Cambria Math"/>
                          </w:rPr>
                          <m:t>n</m:t>
                        </m:r>
                      </m:e>
                    </m:d>
                    <m:r>
                      <w:rPr>
                        <w:rFonts w:ascii="Cambria Math" w:hAnsi="Cambria Math"/>
                      </w:rPr>
                      <m:t>=x(2n+1)</m:t>
                    </m:r>
                  </m:e>
                </m:mr>
              </m:m>
            </m:e>
          </m:d>
        </m:oMath>
      </m:oMathPara>
    </w:p>
    <w:p w14:paraId="50793770" w14:textId="77777777" w:rsidR="0011624B" w:rsidRPr="003D6FE3" w:rsidRDefault="006E4C1F">
      <w:pPr>
        <w:rPr>
          <w:lang w:val="en-US"/>
        </w:rPr>
      </w:pPr>
      <w:r w:rsidRPr="003D6FE3">
        <w:rPr>
          <w:lang w:val="en-US"/>
        </w:rPr>
        <w:t>where n=0, 1,</w:t>
      </w:r>
      <w:r w:rsidR="008C7C18" w:rsidRPr="003D6FE3">
        <w:rPr>
          <w:lang w:val="en-US"/>
        </w:rPr>
        <w:t xml:space="preserve"> </w:t>
      </w:r>
      <w:r w:rsidRPr="003D6FE3">
        <w:rPr>
          <w:lang w:val="en-US"/>
        </w:rPr>
        <w:t>..., N/2-1.</w:t>
      </w:r>
    </w:p>
    <w:p w14:paraId="555095E3" w14:textId="77777777" w:rsidR="0011624B" w:rsidRPr="003D6FE3" w:rsidRDefault="006E4C1F">
      <w:pPr>
        <w:rPr>
          <w:lang w:val="en-US"/>
        </w:rPr>
      </w:pPr>
      <w:r w:rsidRPr="003D6FE3">
        <w:t>Substitute these into the DFT equation</w:t>
      </w:r>
      <w:r w:rsidRPr="003D6FE3">
        <w:rPr>
          <w:lang w:val="en-US"/>
        </w:rPr>
        <w:t>.</w:t>
      </w:r>
    </w:p>
    <w:p w14:paraId="0F92F9EA" w14:textId="77777777" w:rsidR="0011624B" w:rsidRPr="003D6FE3" w:rsidRDefault="006E4C1F">
      <m:oMathPara>
        <m:oMath>
          <m:r>
            <m:rPr>
              <m:sty m:val="p"/>
            </m:rPr>
            <w:rPr>
              <w:rFonts w:ascii="Cambria Math" w:hAnsi="Cambria Math"/>
            </w:rPr>
            <m:t>X</m:t>
          </m:r>
          <m:d>
            <m:dPr>
              <m:ctrlPr>
                <w:rPr>
                  <w:rFonts w:ascii="Cambria Math" w:hAnsi="Cambria Math"/>
                </w:rPr>
              </m:ctrlPr>
            </m:dPr>
            <m:e>
              <m:r>
                <m:rPr>
                  <m:sty m:val="p"/>
                </m:rPr>
                <w:rPr>
                  <w:rFonts w:ascii="Cambria Math" w:hAnsi="Cambria Math"/>
                </w:rPr>
                <m:t>k</m:t>
              </m:r>
            </m:e>
          </m:d>
          <m: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n=0</m:t>
              </m:r>
            </m:sub>
            <m:sup>
              <m:r>
                <m:rPr>
                  <m:sty m:val="p"/>
                </m:rPr>
                <w:rPr>
                  <w:rFonts w:ascii="Cambria Math" w:hAnsi="Cambria Math"/>
                </w:rPr>
                <m:t>N-1</m:t>
              </m:r>
            </m:sup>
            <m:e>
              <m:r>
                <m:rPr>
                  <m:sty m:val="p"/>
                </m:rPr>
                <w:rPr>
                  <w:rFonts w:ascii="Cambria Math" w:hAnsi="Cambria Math"/>
                </w:rPr>
                <m:t>x</m:t>
              </m:r>
              <m:d>
                <m:dPr>
                  <m:ctrlPr>
                    <w:rPr>
                      <w:rFonts w:ascii="Cambria Math" w:hAnsi="Cambria Math"/>
                    </w:rPr>
                  </m:ctrlPr>
                </m:dPr>
                <m:e>
                  <m:r>
                    <m:rPr>
                      <m:sty m:val="p"/>
                    </m:rPr>
                    <w:rPr>
                      <w:rFonts w:ascii="Cambria Math" w:hAnsi="Cambria Math"/>
                    </w:rPr>
                    <m:t>n</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kn</m:t>
                      </m:r>
                    </m:e>
                  </m:box>
                </m:sup>
              </m:sSup>
            </m:e>
          </m:nary>
          <m: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r>
                <m:rPr>
                  <m:sty m:val="p"/>
                </m:rPr>
                <w:rPr>
                  <w:rFonts w:ascii="Cambria Math" w:hAnsi="Cambria Math"/>
                </w:rPr>
                <m:t>x</m:t>
              </m:r>
              <m:d>
                <m:dPr>
                  <m:ctrlPr>
                    <w:rPr>
                      <w:rFonts w:ascii="Cambria Math" w:hAnsi="Cambria Math"/>
                    </w:rPr>
                  </m:ctrlPr>
                </m:dPr>
                <m:e>
                  <m:r>
                    <m:rPr>
                      <m:sty m:val="p"/>
                    </m:rPr>
                    <w:rPr>
                      <w:rFonts w:ascii="Cambria Math" w:hAnsi="Cambria Math"/>
                    </w:rPr>
                    <m:t>2n</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k2n</m:t>
                      </m:r>
                    </m:e>
                  </m:box>
                </m:sup>
              </m:sSup>
            </m:e>
          </m:nary>
          <m: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r>
                <m:rPr>
                  <m:sty m:val="p"/>
                </m:rPr>
                <w:rPr>
                  <w:rFonts w:ascii="Cambria Math" w:hAnsi="Cambria Math"/>
                </w:rPr>
                <m:t>x</m:t>
              </m:r>
              <m:d>
                <m:dPr>
                  <m:ctrlPr>
                    <w:rPr>
                      <w:rFonts w:ascii="Cambria Math" w:hAnsi="Cambria Math"/>
                    </w:rPr>
                  </m:ctrlPr>
                </m:dPr>
                <m:e>
                  <m:r>
                    <m:rPr>
                      <m:sty m:val="p"/>
                    </m:rPr>
                    <w:rPr>
                      <w:rFonts w:ascii="Cambria Math" w:hAnsi="Cambria Math"/>
                    </w:rPr>
                    <m:t>2n+1</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m:t>
                      </m:r>
                      <m:d>
                        <m:dPr>
                          <m:ctrlPr>
                            <w:rPr>
                              <w:rFonts w:ascii="Cambria Math" w:hAnsi="Cambria Math"/>
                              <w:i/>
                            </w:rPr>
                          </m:ctrlPr>
                        </m:dPr>
                        <m:e>
                          <m:r>
                            <w:rPr>
                              <w:rFonts w:ascii="Cambria Math" w:hAnsi="Cambria Math"/>
                            </w:rPr>
                            <m:t>2n+1</m:t>
                          </m:r>
                        </m:e>
                      </m:d>
                    </m:e>
                  </m:box>
                </m:sup>
              </m:sSup>
            </m:e>
          </m:nary>
        </m:oMath>
      </m:oMathPara>
    </w:p>
    <w:p w14:paraId="148A2E52" w14:textId="77777777" w:rsidR="008C7C18" w:rsidRPr="003D6FE3" w:rsidRDefault="008C7C18">
      <m:oMathPara>
        <m:oMath>
          <m: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r>
                <m:rPr>
                  <m:sty m:val="p"/>
                </m:rPr>
                <w:rPr>
                  <w:rFonts w:ascii="Cambria Math" w:hAnsi="Cambria Math"/>
                </w:rPr>
                <m:t>x</m:t>
              </m:r>
              <m:d>
                <m:dPr>
                  <m:ctrlPr>
                    <w:rPr>
                      <w:rFonts w:ascii="Cambria Math" w:hAnsi="Cambria Math"/>
                    </w:rPr>
                  </m:ctrlPr>
                </m:dPr>
                <m:e>
                  <m:r>
                    <m:rPr>
                      <m:sty m:val="p"/>
                    </m:rPr>
                    <w:rPr>
                      <w:rFonts w:ascii="Cambria Math" w:hAnsi="Cambria Math"/>
                    </w:rPr>
                    <m:t>2n</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k2n</m:t>
                      </m:r>
                    </m:e>
                  </m:box>
                </m:sup>
              </m:sSup>
            </m:e>
          </m:nary>
          <m:r>
            <w:rPr>
              <w:rFonts w:ascii="Cambria Math" w:hAnsi="Cambria Math"/>
            </w:rPr>
            <m:t>+</m:t>
          </m:r>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m:t>
                  </m:r>
                </m:e>
              </m:box>
            </m:sup>
          </m:sSup>
          <m:nary>
            <m:naryPr>
              <m:chr m:val="∑"/>
              <m:limLoc m:val="undOvr"/>
              <m:ctrlPr>
                <w:rPr>
                  <w:rFonts w:ascii="Cambria Math" w:hAnsi="Cambria Math"/>
                  <w:i/>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r>
                <m:rPr>
                  <m:sty m:val="p"/>
                </m:rPr>
                <w:rPr>
                  <w:rFonts w:ascii="Cambria Math" w:hAnsi="Cambria Math"/>
                </w:rPr>
                <m:t>x</m:t>
              </m:r>
              <m:d>
                <m:dPr>
                  <m:ctrlPr>
                    <w:rPr>
                      <w:rFonts w:ascii="Cambria Math" w:hAnsi="Cambria Math"/>
                    </w:rPr>
                  </m:ctrlPr>
                </m:dPr>
                <m:e>
                  <m:r>
                    <m:rPr>
                      <m:sty m:val="p"/>
                    </m:rPr>
                    <w:rPr>
                      <w:rFonts w:ascii="Cambria Math" w:hAnsi="Cambria Math"/>
                    </w:rPr>
                    <m:t>2n+1</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k2n</m:t>
                      </m:r>
                    </m:e>
                  </m:box>
                </m:sup>
              </m:sSup>
            </m:e>
          </m:nary>
          <m: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e</m:t>
                  </m:r>
                </m:sub>
              </m:sSub>
              <m:d>
                <m:dPr>
                  <m:ctrlPr>
                    <w:rPr>
                      <w:rFonts w:ascii="Cambria Math" w:hAnsi="Cambria Math"/>
                      <w:i/>
                    </w:rPr>
                  </m:ctrlPr>
                </m:dPr>
                <m:e>
                  <m:r>
                    <w:rPr>
                      <w:rFonts w:ascii="Cambria Math" w:hAnsi="Cambria Math"/>
                    </w:rPr>
                    <m:t>n</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k2n</m:t>
                      </m:r>
                    </m:e>
                  </m:box>
                </m:sup>
              </m:sSup>
            </m:e>
          </m:nary>
          <m:r>
            <w:rPr>
              <w:rFonts w:ascii="Cambria Math" w:hAnsi="Cambria Math"/>
            </w:rPr>
            <m:t>+</m:t>
          </m:r>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m:t>
                  </m:r>
                </m:e>
              </m:box>
            </m:sup>
          </m:sSup>
          <m:nary>
            <m:naryPr>
              <m:chr m:val="∑"/>
              <m:limLoc m:val="undOvr"/>
              <m:ctrlPr>
                <w:rPr>
                  <w:rFonts w:ascii="Cambria Math" w:hAnsi="Cambria Math"/>
                  <w:i/>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o</m:t>
                  </m:r>
                </m:sub>
              </m:sSub>
              <m:d>
                <m:dPr>
                  <m:ctrlPr>
                    <w:rPr>
                      <w:rFonts w:ascii="Cambria Math" w:hAnsi="Cambria Math"/>
                      <w:i/>
                    </w:rPr>
                  </m:ctrlPr>
                </m:dPr>
                <m:e>
                  <m:r>
                    <w:rPr>
                      <w:rFonts w:ascii="Cambria Math" w:hAnsi="Cambria Math"/>
                    </w:rPr>
                    <m:t>n</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k2n</m:t>
                      </m:r>
                    </m:e>
                  </m:box>
                </m:sup>
              </m:sSup>
            </m:e>
          </m:nary>
        </m:oMath>
      </m:oMathPara>
    </w:p>
    <w:p w14:paraId="141FCEFE" w14:textId="77777777" w:rsidR="0011624B" w:rsidRPr="003D6FE3" w:rsidRDefault="006E4C1F">
      <w:r w:rsidRPr="003D6FE3">
        <w:t>Define two N/2-point DFT</w:t>
      </w:r>
      <w:r w:rsidRPr="003D6FE3">
        <w:rPr>
          <w:lang w:val="en-US"/>
        </w:rPr>
        <w:t xml:space="preserve"> for </w:t>
      </w:r>
      <w:r w:rsidRPr="003D6FE3">
        <w:t>sequences</w:t>
      </w:r>
      <w:r w:rsidRPr="003D6FE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e</m:t>
            </m:r>
          </m:sub>
        </m:sSub>
        <m:d>
          <m:dPr>
            <m:ctrlPr>
              <w:rPr>
                <w:rFonts w:ascii="Cambria Math" w:hAnsi="Cambria Math"/>
                <w:i/>
              </w:rPr>
            </m:ctrlPr>
          </m:dPr>
          <m:e>
            <m:r>
              <w:rPr>
                <w:rFonts w:ascii="Cambria Math" w:hAnsi="Cambria Math"/>
              </w:rPr>
              <m:t>n</m:t>
            </m:r>
          </m:e>
        </m:d>
      </m:oMath>
      <w:r w:rsidRPr="003D6FE3">
        <w:rPr>
          <w:rFonts w:hAnsi="Cambria Math"/>
          <w:lang w:val="en-US"/>
        </w:rPr>
        <w:t xml:space="preserve"> and </w:t>
      </w:r>
      <m:oMath>
        <m:sSub>
          <m:sSubPr>
            <m:ctrlPr>
              <w:rPr>
                <w:rFonts w:ascii="Cambria Math" w:hAnsi="Cambria Math"/>
                <w:i/>
              </w:rPr>
            </m:ctrlPr>
          </m:sSubPr>
          <m:e>
            <m:r>
              <w:rPr>
                <w:rFonts w:ascii="Cambria Math" w:hAnsi="Cambria Math"/>
              </w:rPr>
              <m:t>x</m:t>
            </m:r>
          </m:e>
          <m:sub>
            <m:r>
              <w:rPr>
                <w:rFonts w:ascii="Cambria Math" w:hAnsi="Cambria Math"/>
              </w:rPr>
              <m:t>o</m:t>
            </m:r>
          </m:sub>
        </m:sSub>
        <m:d>
          <m:dPr>
            <m:ctrlPr>
              <w:rPr>
                <w:rFonts w:ascii="Cambria Math" w:hAnsi="Cambria Math"/>
                <w:i/>
              </w:rPr>
            </m:ctrlPr>
          </m:dPr>
          <m:e>
            <m:r>
              <w:rPr>
                <w:rFonts w:ascii="Cambria Math" w:hAnsi="Cambria Math"/>
              </w:rPr>
              <m:t>n</m:t>
            </m:r>
          </m:e>
        </m:d>
      </m:oMath>
      <w:r w:rsidRPr="003D6FE3">
        <w:t>:</w:t>
      </w:r>
    </w:p>
    <w:p w14:paraId="23549987" w14:textId="77777777" w:rsidR="0011624B" w:rsidRPr="003D6FE3" w:rsidRDefault="00B10953">
      <m:oMathPara>
        <m:oMath>
          <m:sSub>
            <m:sSubPr>
              <m:ctrlPr>
                <w:rPr>
                  <w:rFonts w:ascii="Cambria Math" w:hAnsi="Cambria Math"/>
                </w:rPr>
              </m:ctrlPr>
            </m:sSubPr>
            <m:e>
              <m:r>
                <w:rPr>
                  <w:rFonts w:ascii="Cambria Math" w:hAnsi="Cambria Math"/>
                </w:rPr>
                <m:t>X</m:t>
              </m:r>
            </m:e>
            <m:sub>
              <m:r>
                <w:rPr>
                  <w:rFonts w:ascii="Cambria Math" w:hAnsi="Cambria Math"/>
                </w:rPr>
                <m:t>e</m:t>
              </m:r>
            </m:sub>
          </m:sSub>
          <m:d>
            <m:dPr>
              <m:ctrlPr>
                <w:rPr>
                  <w:rFonts w:ascii="Cambria Math" w:hAnsi="Cambria Math"/>
                </w:rPr>
              </m:ctrlPr>
            </m:dPr>
            <m:e>
              <m:r>
                <m:rPr>
                  <m:sty m:val="p"/>
                </m:rPr>
                <w:rPr>
                  <w:rFonts w:ascii="Cambria Math" w:hAnsi="Cambria Math"/>
                </w:rPr>
                <m:t>k</m:t>
              </m:r>
            </m:e>
          </m:d>
          <m: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n=0</m:t>
              </m:r>
            </m:sub>
            <m:sup>
              <m:r>
                <m:rPr>
                  <m:sty m:val="p"/>
                </m:rPr>
                <w:rPr>
                  <w:rFonts w:ascii="Cambria Math" w:hAnsi="Cambria Math"/>
                </w:rPr>
                <m:t>N/2-1</m:t>
              </m:r>
            </m:sup>
            <m:e>
              <m:sSub>
                <m:sSubPr>
                  <m:ctrlPr>
                    <w:rPr>
                      <w:rFonts w:ascii="Cambria Math" w:hAnsi="Cambria Math"/>
                      <w:i/>
                    </w:rPr>
                  </m:ctrlPr>
                </m:sSubPr>
                <m:e>
                  <m:r>
                    <w:rPr>
                      <w:rFonts w:ascii="Cambria Math" w:hAnsi="Cambria Math"/>
                    </w:rPr>
                    <m:t>x</m:t>
                  </m:r>
                </m:e>
                <m:sub>
                  <m:r>
                    <w:rPr>
                      <w:rFonts w:ascii="Cambria Math" w:hAnsi="Cambria Math"/>
                    </w:rPr>
                    <m:t>e</m:t>
                  </m:r>
                </m:sub>
              </m:sSub>
              <m:d>
                <m:dPr>
                  <m:ctrlPr>
                    <w:rPr>
                      <w:rFonts w:ascii="Cambria Math" w:hAnsi="Cambria Math"/>
                      <w:i/>
                    </w:rPr>
                  </m:ctrlPr>
                </m:dPr>
                <m:e>
                  <m:r>
                    <w:rPr>
                      <w:rFonts w:ascii="Cambria Math" w:hAnsi="Cambria Math"/>
                    </w:rPr>
                    <m:t>n</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f>
                            <m:fPr>
                              <m:type m:val="lin"/>
                              <m:ctrlPr>
                                <w:rPr>
                                  <w:rFonts w:ascii="Cambria Math" w:hAnsi="Cambria Math"/>
                                  <w:i/>
                                </w:rPr>
                              </m:ctrlPr>
                            </m:fPr>
                            <m:num>
                              <m:r>
                                <w:rPr>
                                  <w:rFonts w:ascii="Cambria Math" w:hAnsi="Cambria Math"/>
                                </w:rPr>
                                <m:t>N</m:t>
                              </m:r>
                            </m:num>
                            <m:den>
                              <m:r>
                                <w:rPr>
                                  <w:rFonts w:ascii="Cambria Math" w:hAnsi="Cambria Math"/>
                                </w:rPr>
                                <m:t>2</m:t>
                              </m:r>
                            </m:den>
                          </m:f>
                        </m:den>
                      </m:f>
                      <m:r>
                        <w:rPr>
                          <w:rFonts w:ascii="Cambria Math" w:hAnsi="Cambria Math"/>
                        </w:rPr>
                        <m:t>kn</m:t>
                      </m:r>
                    </m:e>
                  </m:box>
                </m:sup>
              </m:sSup>
            </m:e>
          </m:nary>
          <m:r>
            <w:rPr>
              <w:rFonts w:ascii="Cambria Math" w:hAnsi="Cambria Math"/>
            </w:rPr>
            <m:t>,k=0,1,…,</m:t>
          </m:r>
          <m:r>
            <m:rPr>
              <m:sty m:val="p"/>
            </m:rPr>
            <w:rPr>
              <w:rFonts w:ascii="Cambria Math" w:hAnsi="Cambria Math"/>
            </w:rPr>
            <m:t>N/2</m:t>
          </m:r>
        </m:oMath>
      </m:oMathPara>
    </w:p>
    <w:p w14:paraId="7F928CCE" w14:textId="77777777" w:rsidR="0011624B" w:rsidRPr="003D6FE3" w:rsidRDefault="00B10953">
      <m:oMathPara>
        <m:oMath>
          <m:sSub>
            <m:sSubPr>
              <m:ctrlPr>
                <w:rPr>
                  <w:rFonts w:ascii="Cambria Math" w:hAnsi="Cambria Math"/>
                </w:rPr>
              </m:ctrlPr>
            </m:sSubPr>
            <m:e>
              <m:r>
                <w:rPr>
                  <w:rFonts w:ascii="Cambria Math" w:hAnsi="Cambria Math"/>
                </w:rPr>
                <m:t>X</m:t>
              </m:r>
            </m:e>
            <m:sub>
              <m:r>
                <w:rPr>
                  <w:rFonts w:ascii="Cambria Math" w:hAnsi="Cambria Math"/>
                </w:rPr>
                <m:t>o</m:t>
              </m:r>
            </m:sub>
          </m:sSub>
          <m:d>
            <m:dPr>
              <m:ctrlPr>
                <w:rPr>
                  <w:rFonts w:ascii="Cambria Math" w:hAnsi="Cambria Math"/>
                </w:rPr>
              </m:ctrlPr>
            </m:dPr>
            <m:e>
              <m:r>
                <m:rPr>
                  <m:sty m:val="p"/>
                </m:rPr>
                <w:rPr>
                  <w:rFonts w:ascii="Cambria Math" w:hAnsi="Cambria Math"/>
                </w:rPr>
                <m:t>k</m:t>
              </m:r>
            </m:e>
          </m:d>
          <m: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n=0</m:t>
              </m:r>
            </m:sub>
            <m:sup>
              <m:r>
                <m:rPr>
                  <m:sty m:val="p"/>
                </m:rPr>
                <w:rPr>
                  <w:rFonts w:ascii="Cambria Math" w:hAnsi="Cambria Math"/>
                </w:rPr>
                <m:t>N/2-1</m:t>
              </m:r>
            </m:sup>
            <m:e>
              <m:sSub>
                <m:sSubPr>
                  <m:ctrlPr>
                    <w:rPr>
                      <w:rFonts w:ascii="Cambria Math" w:hAnsi="Cambria Math"/>
                      <w:i/>
                    </w:rPr>
                  </m:ctrlPr>
                </m:sSubPr>
                <m:e>
                  <m:r>
                    <w:rPr>
                      <w:rFonts w:ascii="Cambria Math" w:hAnsi="Cambria Math"/>
                    </w:rPr>
                    <m:t>x</m:t>
                  </m:r>
                </m:e>
                <m:sub>
                  <m:r>
                    <w:rPr>
                      <w:rFonts w:ascii="Cambria Math" w:hAnsi="Cambria Math"/>
                    </w:rPr>
                    <m:t>o</m:t>
                  </m:r>
                </m:sub>
              </m:sSub>
              <m:d>
                <m:dPr>
                  <m:ctrlPr>
                    <w:rPr>
                      <w:rFonts w:ascii="Cambria Math" w:hAnsi="Cambria Math"/>
                      <w:i/>
                    </w:rPr>
                  </m:ctrlPr>
                </m:dPr>
                <m:e>
                  <m:r>
                    <w:rPr>
                      <w:rFonts w:ascii="Cambria Math" w:hAnsi="Cambria Math"/>
                    </w:rPr>
                    <m:t>n</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f>
                            <m:fPr>
                              <m:type m:val="lin"/>
                              <m:ctrlPr>
                                <w:rPr>
                                  <w:rFonts w:ascii="Cambria Math" w:hAnsi="Cambria Math"/>
                                  <w:i/>
                                </w:rPr>
                              </m:ctrlPr>
                            </m:fPr>
                            <m:num>
                              <m:r>
                                <w:rPr>
                                  <w:rFonts w:ascii="Cambria Math" w:hAnsi="Cambria Math"/>
                                </w:rPr>
                                <m:t>N</m:t>
                              </m:r>
                            </m:num>
                            <m:den>
                              <m:r>
                                <w:rPr>
                                  <w:rFonts w:ascii="Cambria Math" w:hAnsi="Cambria Math"/>
                                </w:rPr>
                                <m:t>2</m:t>
                              </m:r>
                            </m:den>
                          </m:f>
                        </m:den>
                      </m:f>
                      <m:r>
                        <w:rPr>
                          <w:rFonts w:ascii="Cambria Math" w:hAnsi="Cambria Math"/>
                        </w:rPr>
                        <m:t>kn</m:t>
                      </m:r>
                    </m:e>
                  </m:box>
                </m:sup>
              </m:sSup>
            </m:e>
          </m:nary>
          <m:r>
            <w:rPr>
              <w:rFonts w:ascii="Cambria Math" w:hAnsi="Cambria Math"/>
            </w:rPr>
            <m:t>,k=0,1,…,</m:t>
          </m:r>
          <m:r>
            <m:rPr>
              <m:sty m:val="p"/>
            </m:rPr>
            <w:rPr>
              <w:rFonts w:ascii="Cambria Math" w:hAnsi="Cambria Math"/>
            </w:rPr>
            <m:t>N/2</m:t>
          </m:r>
        </m:oMath>
      </m:oMathPara>
    </w:p>
    <w:p w14:paraId="3430C6F4" w14:textId="57A8528E" w:rsidR="0011624B" w:rsidRPr="003D6FE3" w:rsidRDefault="003D4B54">
      <w:r>
        <w:t>C</w:t>
      </w:r>
      <w:r w:rsidR="006E4C1F" w:rsidRPr="003D6FE3">
        <w:t>ombine them as:</w:t>
      </w:r>
    </w:p>
    <w:p w14:paraId="4E4D4BE4" w14:textId="77777777" w:rsidR="0011624B" w:rsidRPr="003D6FE3" w:rsidRDefault="006E4C1F">
      <m:oMathPara>
        <m:oMath>
          <m:r>
            <m:rPr>
              <m:sty m:val="p"/>
            </m:rPr>
            <w:rPr>
              <w:rFonts w:ascii="Cambria Math" w:hAnsi="Cambria Math"/>
            </w:rPr>
            <m:t>X</m:t>
          </m:r>
          <m:d>
            <m:dPr>
              <m:ctrlPr>
                <w:rPr>
                  <w:rFonts w:ascii="Cambria Math" w:hAnsi="Cambria Math"/>
                </w:rPr>
              </m:ctrlPr>
            </m:dPr>
            <m:e>
              <m:r>
                <m:rPr>
                  <m:sty m:val="p"/>
                </m:rPr>
                <w:rPr>
                  <w:rFonts w:ascii="Cambria Math" w:hAnsi="Cambria Math"/>
                </w:rPr>
                <m:t>k</m:t>
              </m:r>
            </m:e>
          </m:d>
          <m: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e</m:t>
                  </m:r>
                </m:sub>
              </m:sSub>
              <m:d>
                <m:dPr>
                  <m:ctrlPr>
                    <w:rPr>
                      <w:rFonts w:ascii="Cambria Math" w:hAnsi="Cambria Math"/>
                      <w:i/>
                    </w:rPr>
                  </m:ctrlPr>
                </m:dPr>
                <m:e>
                  <m:r>
                    <w:rPr>
                      <w:rFonts w:ascii="Cambria Math" w:hAnsi="Cambria Math"/>
                    </w:rPr>
                    <m:t>n</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k2n</m:t>
                      </m:r>
                    </m:e>
                  </m:box>
                </m:sup>
              </m:sSup>
            </m:e>
          </m:nary>
          <m:r>
            <w:rPr>
              <w:rFonts w:ascii="Cambria Math" w:hAnsi="Cambria Math"/>
            </w:rPr>
            <m:t>+</m:t>
          </m:r>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m:t>
                  </m:r>
                </m:e>
              </m:box>
            </m:sup>
          </m:sSup>
          <m:nary>
            <m:naryPr>
              <m:chr m:val="∑"/>
              <m:limLoc m:val="undOvr"/>
              <m:ctrlPr>
                <w:rPr>
                  <w:rFonts w:ascii="Cambria Math" w:hAnsi="Cambria Math"/>
                  <w:i/>
                </w:rPr>
              </m:ctrlPr>
            </m:naryPr>
            <m:sub>
              <m:r>
                <m:rPr>
                  <m:sty m:val="p"/>
                </m:rPr>
                <w:rPr>
                  <w:rFonts w:ascii="Cambria Math" w:hAnsi="Cambria Math"/>
                </w:rPr>
                <m:t>n=0</m:t>
              </m:r>
            </m:sub>
            <m:sup>
              <m:f>
                <m:fPr>
                  <m:ctrlPr>
                    <w:rPr>
                      <w:rFonts w:ascii="Cambria Math" w:hAnsi="Cambria Math"/>
                    </w:rPr>
                  </m:ctrlPr>
                </m:fPr>
                <m:num>
                  <m:r>
                    <m:rPr>
                      <m:sty m:val="p"/>
                    </m:rPr>
                    <w:rPr>
                      <w:rFonts w:ascii="Cambria Math" w:hAnsi="Cambria Math"/>
                    </w:rPr>
                    <m:t>N</m:t>
                  </m:r>
                </m:num>
                <m:den>
                  <m:r>
                    <m:rPr>
                      <m:sty m:val="p"/>
                    </m:rPr>
                    <w:rPr>
                      <w:rFonts w:ascii="Cambria Math" w:hAnsi="Cambria Math"/>
                    </w:rPr>
                    <m:t>2</m:t>
                  </m:r>
                </m:den>
              </m:f>
              <m:r>
                <m:rPr>
                  <m:sty m:val="p"/>
                </m:rPr>
                <w:rPr>
                  <w:rFonts w:ascii="Cambria Math" w:hAnsi="Cambria Math"/>
                </w:rPr>
                <m:t>-1</m:t>
              </m:r>
            </m:sup>
            <m:e>
              <m:sSub>
                <m:sSubPr>
                  <m:ctrlPr>
                    <w:rPr>
                      <w:rFonts w:ascii="Cambria Math" w:hAnsi="Cambria Math"/>
                      <w:i/>
                    </w:rPr>
                  </m:ctrlPr>
                </m:sSubPr>
                <m:e>
                  <m:r>
                    <w:rPr>
                      <w:rFonts w:ascii="Cambria Math" w:hAnsi="Cambria Math"/>
                    </w:rPr>
                    <m:t>x</m:t>
                  </m:r>
                </m:e>
                <m:sub>
                  <m:r>
                    <w:rPr>
                      <w:rFonts w:ascii="Cambria Math" w:hAnsi="Cambria Math"/>
                    </w:rPr>
                    <m:t>o</m:t>
                  </m:r>
                </m:sub>
              </m:sSub>
              <m:d>
                <m:dPr>
                  <m:ctrlPr>
                    <w:rPr>
                      <w:rFonts w:ascii="Cambria Math" w:hAnsi="Cambria Math"/>
                      <w:i/>
                    </w:rPr>
                  </m:ctrlPr>
                </m:dPr>
                <m:e>
                  <m:r>
                    <w:rPr>
                      <w:rFonts w:ascii="Cambria Math" w:hAnsi="Cambria Math"/>
                    </w:rPr>
                    <m:t>n</m:t>
                  </m:r>
                </m:e>
              </m:d>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k2n</m:t>
                      </m:r>
                    </m:e>
                  </m:box>
                </m:sup>
              </m:sSup>
            </m:e>
          </m:nary>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e</m:t>
              </m:r>
            </m:sub>
          </m:sSub>
          <m:d>
            <m:dPr>
              <m:ctrlPr>
                <w:rPr>
                  <w:rFonts w:ascii="Cambria Math" w:hAnsi="Cambria Math"/>
                </w:rPr>
              </m:ctrlPr>
            </m:dPr>
            <m:e>
              <m:r>
                <m:rPr>
                  <m:sty m:val="p"/>
                </m:rPr>
                <w:rPr>
                  <w:rFonts w:ascii="Cambria Math" w:hAnsi="Cambria Math"/>
                </w:rPr>
                <m:t>k</m:t>
              </m:r>
            </m:e>
          </m:d>
          <m:r>
            <w:rPr>
              <w:rFonts w:ascii="Cambria Math" w:hAnsi="Cambria Math"/>
            </w:rPr>
            <m:t>+</m:t>
          </m:r>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m:t>
                  </m:r>
                </m:e>
              </m:box>
            </m:sup>
          </m:sSup>
          <m:sSub>
            <m:sSubPr>
              <m:ctrlPr>
                <w:rPr>
                  <w:rFonts w:ascii="Cambria Math" w:hAnsi="Cambria Math"/>
                </w:rPr>
              </m:ctrlPr>
            </m:sSubPr>
            <m:e>
              <m:r>
                <w:rPr>
                  <w:rFonts w:ascii="Cambria Math" w:hAnsi="Cambria Math"/>
                </w:rPr>
                <m:t>X</m:t>
              </m:r>
            </m:e>
            <m:sub>
              <m:r>
                <w:rPr>
                  <w:rFonts w:ascii="Cambria Math" w:hAnsi="Cambria Math"/>
                </w:rPr>
                <m:t>o</m:t>
              </m:r>
            </m:sub>
          </m:sSub>
          <m:d>
            <m:dPr>
              <m:ctrlPr>
                <w:rPr>
                  <w:rFonts w:ascii="Cambria Math" w:hAnsi="Cambria Math"/>
                </w:rPr>
              </m:ctrlPr>
            </m:dPr>
            <m:e>
              <m:r>
                <m:rPr>
                  <m:sty m:val="p"/>
                </m:rPr>
                <w:rPr>
                  <w:rFonts w:ascii="Cambria Math" w:hAnsi="Cambria Math"/>
                </w:rPr>
                <m:t>k</m:t>
              </m:r>
            </m:e>
          </m:d>
        </m:oMath>
      </m:oMathPara>
    </w:p>
    <w:p w14:paraId="06654E16" w14:textId="77777777" w:rsidR="0011624B" w:rsidRPr="003D6FE3" w:rsidRDefault="006E4C1F">
      <w:r w:rsidRPr="003D6FE3">
        <w:t xml:space="preserve">Then we have </w:t>
      </w:r>
    </w:p>
    <w:p w14:paraId="777156D0" w14:textId="77777777" w:rsidR="0011624B" w:rsidRPr="003D6FE3" w:rsidRDefault="006E4C1F">
      <w:pPr>
        <w:rPr>
          <w:rFonts w:hAnsi="Cambria Math"/>
        </w:rPr>
      </w:pPr>
      <m:oMathPara>
        <m:oMath>
          <m:r>
            <m:rPr>
              <m:sty m:val="p"/>
            </m:rPr>
            <w:rPr>
              <w:rFonts w:ascii="Cambria Math" w:hAnsi="Cambria Math"/>
            </w:rPr>
            <m:t>X</m:t>
          </m:r>
          <m:d>
            <m:dPr>
              <m:ctrlPr>
                <w:rPr>
                  <w:rFonts w:ascii="Cambria Math" w:hAnsi="Cambria Math"/>
                </w:rPr>
              </m:ctrlPr>
            </m:dPr>
            <m:e>
              <m:r>
                <m:rPr>
                  <m:sty m:val="p"/>
                </m:rPr>
                <w:rPr>
                  <w:rFonts w:ascii="Cambria Math" w:hAnsi="Cambria Math"/>
                </w:rPr>
                <m:t>k</m:t>
              </m:r>
            </m:e>
          </m:d>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e</m:t>
              </m:r>
            </m:sub>
          </m:sSub>
          <m:d>
            <m:dPr>
              <m:ctrlPr>
                <w:rPr>
                  <w:rFonts w:ascii="Cambria Math" w:hAnsi="Cambria Math"/>
                </w:rPr>
              </m:ctrlPr>
            </m:dPr>
            <m:e>
              <m:r>
                <m:rPr>
                  <m:sty m:val="p"/>
                </m:rPr>
                <w:rPr>
                  <w:rFonts w:ascii="Cambria Math" w:hAnsi="Cambria Math"/>
                </w:rPr>
                <m:t>k</m:t>
              </m:r>
            </m:e>
          </m:d>
          <m:r>
            <m:rPr>
              <m:sty m:val="p"/>
            </m:rPr>
            <w:rPr>
              <w:rFonts w:ascii="Cambria Math" w:hAnsi="Cambria Math"/>
              <w:lang w:val="en-US"/>
            </w:rPr>
            <m:t>+</m:t>
          </m:r>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m:t>
                  </m:r>
                </m:e>
              </m:box>
            </m:sup>
          </m:sSup>
          <m:sSub>
            <m:sSubPr>
              <m:ctrlPr>
                <w:rPr>
                  <w:rFonts w:ascii="Cambria Math" w:hAnsi="Cambria Math"/>
                </w:rPr>
              </m:ctrlPr>
            </m:sSubPr>
            <m:e>
              <m:r>
                <w:rPr>
                  <w:rFonts w:ascii="Cambria Math" w:hAnsi="Cambria Math"/>
                </w:rPr>
                <m:t>X</m:t>
              </m:r>
            </m:e>
            <m:sub>
              <m:r>
                <w:rPr>
                  <w:rFonts w:ascii="Cambria Math" w:hAnsi="Cambria Math"/>
                </w:rPr>
                <m:t>o</m:t>
              </m:r>
            </m:sub>
          </m:sSub>
          <m:d>
            <m:dPr>
              <m:ctrlPr>
                <w:rPr>
                  <w:rFonts w:ascii="Cambria Math" w:hAnsi="Cambria Math"/>
                </w:rPr>
              </m:ctrlPr>
            </m:dPr>
            <m:e>
              <m:r>
                <m:rPr>
                  <m:sty m:val="p"/>
                </m:rPr>
                <w:rPr>
                  <w:rFonts w:ascii="Cambria Math" w:hAnsi="Cambria Math"/>
                </w:rPr>
                <m:t>k</m:t>
              </m:r>
            </m:e>
          </m:d>
        </m:oMath>
      </m:oMathPara>
    </w:p>
    <w:p w14:paraId="521C6BF0" w14:textId="77777777" w:rsidR="0011624B" w:rsidRPr="003D6FE3" w:rsidRDefault="006E4C1F">
      <m:oMathPara>
        <m:oMath>
          <m:r>
            <m:rPr>
              <m:sty m:val="p"/>
            </m:rPr>
            <w:rPr>
              <w:rFonts w:ascii="Cambria Math" w:hAnsi="Cambria Math"/>
            </w:rPr>
            <m:t>X</m:t>
          </m:r>
          <m:d>
            <m:dPr>
              <m:ctrlPr>
                <w:rPr>
                  <w:rFonts w:ascii="Cambria Math" w:hAnsi="Cambria Math"/>
                </w:rPr>
              </m:ctrlPr>
            </m:dPr>
            <m:e>
              <m:r>
                <m:rPr>
                  <m:sty m:val="p"/>
                </m:rPr>
                <w:rPr>
                  <w:rFonts w:ascii="Cambria Math" w:hAnsi="Cambria Math"/>
                </w:rPr>
                <m:t>k+N/2</m:t>
              </m:r>
            </m:e>
          </m:d>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e</m:t>
              </m:r>
            </m:sub>
          </m:sSub>
          <m:d>
            <m:dPr>
              <m:ctrlPr>
                <w:rPr>
                  <w:rFonts w:ascii="Cambria Math" w:hAnsi="Cambria Math"/>
                </w:rPr>
              </m:ctrlPr>
            </m:dPr>
            <m:e>
              <m:r>
                <m:rPr>
                  <m:sty m:val="p"/>
                </m:rPr>
                <w:rPr>
                  <w:rFonts w:ascii="Cambria Math" w:hAnsi="Cambria Math"/>
                </w:rPr>
                <m:t>k</m:t>
              </m:r>
            </m:e>
          </m:d>
          <m:r>
            <w:rPr>
              <w:rFonts w:ascii="Cambria Math" w:hAnsi="Cambria Math"/>
            </w:rPr>
            <m:t>-</m:t>
          </m:r>
          <m:sSup>
            <m:sSupPr>
              <m:ctrlPr>
                <w:rPr>
                  <w:rFonts w:ascii="Cambria Math" w:hAnsi="Cambria Math"/>
                </w:rPr>
              </m:ctrlPr>
            </m:sSupPr>
            <m:e>
              <m:r>
                <m:rPr>
                  <m:sty m:val="p"/>
                </m:rPr>
                <w:rPr>
                  <w:rFonts w:ascii="Cambria Math" w:hAnsi="Cambria Math"/>
                </w:rPr>
                <m:t>e</m:t>
              </m:r>
            </m:e>
            <m:sup>
              <m:r>
                <m:rPr>
                  <m:sty m:val="p"/>
                </m:rPr>
                <w:rPr>
                  <w:rFonts w:ascii="Cambria Math" w:hAnsi="Cambria Math"/>
                </w:rPr>
                <m:t xml:space="preserve">-j </m:t>
              </m:r>
              <m:box>
                <m:boxPr>
                  <m:ctrlPr>
                    <w:rPr>
                      <w:rFonts w:ascii="Cambria Math" w:hAnsi="Cambria Math"/>
                    </w:rPr>
                  </m:ctrlPr>
                </m:boxPr>
                <m:e>
                  <m:argPr>
                    <m:argSz m:val="-1"/>
                  </m:argPr>
                  <m:f>
                    <m:fPr>
                      <m:ctrlPr>
                        <w:rPr>
                          <w:rFonts w:ascii="Cambria Math" w:hAnsi="Cambria Math"/>
                        </w:rPr>
                      </m:ctrlPr>
                    </m:fPr>
                    <m:num>
                      <m:r>
                        <w:rPr>
                          <w:rFonts w:ascii="Cambria Math" w:hAnsi="Cambria Math"/>
                        </w:rPr>
                        <m:t>2</m:t>
                      </m:r>
                      <m:r>
                        <m:rPr>
                          <m:sty m:val="p"/>
                        </m:rPr>
                        <w:rPr>
                          <w:rFonts w:ascii="Cambria Math" w:hAnsi="Cambria Math"/>
                        </w:rPr>
                        <m:t>π</m:t>
                      </m:r>
                    </m:num>
                    <m:den>
                      <m:r>
                        <w:rPr>
                          <w:rFonts w:ascii="Cambria Math" w:hAnsi="Cambria Math"/>
                        </w:rPr>
                        <m:t>N</m:t>
                      </m:r>
                    </m:den>
                  </m:f>
                  <m:r>
                    <w:rPr>
                      <w:rFonts w:ascii="Cambria Math" w:hAnsi="Cambria Math"/>
                    </w:rPr>
                    <m:t>k</m:t>
                  </m:r>
                </m:e>
              </m:box>
            </m:sup>
          </m:sSup>
          <m:sSub>
            <m:sSubPr>
              <m:ctrlPr>
                <w:rPr>
                  <w:rFonts w:ascii="Cambria Math" w:hAnsi="Cambria Math"/>
                </w:rPr>
              </m:ctrlPr>
            </m:sSubPr>
            <m:e>
              <m:r>
                <w:rPr>
                  <w:rFonts w:ascii="Cambria Math" w:hAnsi="Cambria Math"/>
                </w:rPr>
                <m:t>X</m:t>
              </m:r>
            </m:e>
            <m:sub>
              <m:r>
                <w:rPr>
                  <w:rFonts w:ascii="Cambria Math" w:hAnsi="Cambria Math"/>
                </w:rPr>
                <m:t>o</m:t>
              </m:r>
            </m:sub>
          </m:sSub>
          <m:d>
            <m:dPr>
              <m:ctrlPr>
                <w:rPr>
                  <w:rFonts w:ascii="Cambria Math" w:hAnsi="Cambria Math"/>
                </w:rPr>
              </m:ctrlPr>
            </m:dPr>
            <m:e>
              <m:r>
                <m:rPr>
                  <m:sty m:val="p"/>
                </m:rPr>
                <w:rPr>
                  <w:rFonts w:ascii="Cambria Math" w:hAnsi="Cambria Math"/>
                </w:rPr>
                <m:t>k</m:t>
              </m:r>
            </m:e>
          </m:d>
        </m:oMath>
      </m:oMathPara>
    </w:p>
    <w:p w14:paraId="2765B220" w14:textId="77777777" w:rsidR="0011624B" w:rsidRPr="003D6FE3" w:rsidRDefault="006E4C1F">
      <w:pPr>
        <w:rPr>
          <w:lang w:val="en-US"/>
        </w:rPr>
      </w:pPr>
      <w:r w:rsidRPr="003D6FE3">
        <w:rPr>
          <w:lang w:val="en-US"/>
        </w:rPr>
        <w:t>where k=0, 1,</w:t>
      </w:r>
      <w:r w:rsidR="008C7C18" w:rsidRPr="003D6FE3">
        <w:rPr>
          <w:lang w:val="en-US"/>
        </w:rPr>
        <w:t xml:space="preserve"> </w:t>
      </w:r>
      <w:r w:rsidRPr="003D6FE3">
        <w:rPr>
          <w:lang w:val="en-US"/>
        </w:rPr>
        <w:t>..., N/2-1.</w:t>
      </w:r>
    </w:p>
    <w:p w14:paraId="036F4A99" w14:textId="25BA3E6D" w:rsidR="008C7C18" w:rsidRPr="003D6FE3" w:rsidRDefault="006E4C1F">
      <w:pPr>
        <w:rPr>
          <w:lang w:val="en-US"/>
        </w:rPr>
      </w:pPr>
      <w:r w:rsidRPr="003D6FE3">
        <w:rPr>
          <w:lang w:val="en-US"/>
        </w:rPr>
        <w:t xml:space="preserve">It can be seen that the DFT can be </w:t>
      </w:r>
      <w:r w:rsidR="003D6FE3" w:rsidRPr="003D6FE3">
        <w:rPr>
          <w:lang w:val="en-US"/>
        </w:rPr>
        <w:t>calculated</w:t>
      </w:r>
      <w:r w:rsidRPr="003D6FE3">
        <w:rPr>
          <w:lang w:val="en-US"/>
        </w:rPr>
        <w:t xml:space="preserve"> by the two FFT operation with half size. The whole procedure is shown in Figure </w:t>
      </w:r>
      <w:r w:rsidR="001A503C" w:rsidRPr="003D6FE3">
        <w:rPr>
          <w:lang w:val="en-US"/>
        </w:rPr>
        <w:t>4</w:t>
      </w:r>
      <w:r w:rsidRPr="003D6FE3">
        <w:rPr>
          <w:lang w:val="en-US"/>
        </w:rPr>
        <w:t xml:space="preserve">. In step 1, two FFT operations are performed with FFT size N/2. In step 2, the DFT result can be obtained based on the output of the step 1. It should be noted that the step 2 is </w:t>
      </w:r>
      <w:r w:rsidR="008C7C18" w:rsidRPr="003D6FE3">
        <w:rPr>
          <w:lang w:val="en-US"/>
        </w:rPr>
        <w:t xml:space="preserve">just </w:t>
      </w:r>
      <w:r w:rsidR="00285CB6">
        <w:rPr>
          <w:lang w:val="en-US"/>
        </w:rPr>
        <w:t xml:space="preserve">a simple </w:t>
      </w:r>
      <w:r w:rsidR="00A218F1" w:rsidRPr="003D6FE3">
        <w:rPr>
          <w:lang w:val="en-US"/>
        </w:rPr>
        <w:t>matrix operation.</w:t>
      </w:r>
      <w:r w:rsidR="00C84975">
        <w:rPr>
          <w:lang w:val="en-US"/>
        </w:rPr>
        <w:t xml:space="preserve"> The details of using smaller FFT size to achieve larger FFT size can be found in [4].</w:t>
      </w:r>
    </w:p>
    <w:p w14:paraId="5F8D824F" w14:textId="77777777" w:rsidR="00010B0E" w:rsidRDefault="00010B0E" w:rsidP="00010B0E">
      <w:pPr>
        <w:jc w:val="center"/>
      </w:pPr>
      <w:r>
        <w:rPr>
          <w:rFonts w:hint="eastAsia"/>
        </w:rPr>
        <w:object w:dxaOrig="6283" w:dyaOrig="6155" w14:anchorId="5FA709BB">
          <v:shape id="_x0000_i1027" type="#_x0000_t75" style="width:314pt;height:307.25pt" o:ole="">
            <v:imagedata r:id="rId15" o:title=""/>
          </v:shape>
          <o:OLEObject Type="Embed" ProgID="Visio.Drawing.15" ShapeID="_x0000_i1027" DrawAspect="Content" ObjectID="_1824058118" r:id="rId16"/>
        </w:object>
      </w:r>
    </w:p>
    <w:p w14:paraId="6360CD9E" w14:textId="796E111C" w:rsidR="0011624B" w:rsidRPr="00A91889" w:rsidRDefault="001A503C" w:rsidP="00A91889">
      <w:pPr>
        <w:jc w:val="center"/>
        <w:rPr>
          <w:lang w:val="en-US" w:eastAsia="zh-CN"/>
        </w:rPr>
      </w:pPr>
      <w:r>
        <w:rPr>
          <w:rFonts w:hint="eastAsia"/>
          <w:lang w:val="en-US" w:eastAsia="zh-CN"/>
        </w:rPr>
        <w:t>F</w:t>
      </w:r>
      <w:r>
        <w:rPr>
          <w:lang w:val="en-US" w:eastAsia="zh-CN"/>
        </w:rPr>
        <w:t xml:space="preserve">igure 4 </w:t>
      </w:r>
      <w:r w:rsidR="008E318A">
        <w:rPr>
          <w:lang w:val="en-US" w:eastAsia="zh-CN"/>
        </w:rPr>
        <w:t>An example of two FFT operations</w:t>
      </w:r>
    </w:p>
    <w:sectPr w:rsidR="0011624B" w:rsidRPr="00A9188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86B8A" w14:textId="77777777" w:rsidR="00B10953" w:rsidRDefault="00B10953">
      <w:pPr>
        <w:spacing w:after="0"/>
      </w:pPr>
      <w:r>
        <w:separator/>
      </w:r>
    </w:p>
  </w:endnote>
  <w:endnote w:type="continuationSeparator" w:id="0">
    <w:p w14:paraId="543BE8A1" w14:textId="77777777" w:rsidR="00B10953" w:rsidRDefault="00B109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Lucida Sans">
    <w:panose1 w:val="020B0602030504020204"/>
    <w:charset w:val="00"/>
    <w:family w:val="swiss"/>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53BA8" w14:textId="77777777" w:rsidR="00B10953" w:rsidRDefault="00B10953">
      <w:pPr>
        <w:spacing w:after="0"/>
      </w:pPr>
      <w:r>
        <w:separator/>
      </w:r>
    </w:p>
  </w:footnote>
  <w:footnote w:type="continuationSeparator" w:id="0">
    <w:p w14:paraId="350E1C44" w14:textId="77777777" w:rsidR="00B10953" w:rsidRDefault="00B109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7AF6E15"/>
    <w:multiLevelType w:val="multilevel"/>
    <w:tmpl w:val="07AF6E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C7659E"/>
    <w:multiLevelType w:val="multilevel"/>
    <w:tmpl w:val="10C765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0A645A9"/>
    <w:multiLevelType w:val="multilevel"/>
    <w:tmpl w:val="20A645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39A1571"/>
    <w:multiLevelType w:val="multilevel"/>
    <w:tmpl w:val="239A15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4E92BAB"/>
    <w:multiLevelType w:val="multilevel"/>
    <w:tmpl w:val="24E92BAB"/>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327445AE"/>
    <w:multiLevelType w:val="multilevel"/>
    <w:tmpl w:val="327445A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Lucida Sans" w:hAnsi="Lucida San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3932FD4"/>
    <w:multiLevelType w:val="multilevel"/>
    <w:tmpl w:val="43932F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1E65C0"/>
    <w:multiLevelType w:val="multilevel"/>
    <w:tmpl w:val="451E65C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4DA576CB"/>
    <w:multiLevelType w:val="multilevel"/>
    <w:tmpl w:val="4DA576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6315D69"/>
    <w:multiLevelType w:val="multilevel"/>
    <w:tmpl w:val="56315D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FB30F19"/>
    <w:multiLevelType w:val="multilevel"/>
    <w:tmpl w:val="5FB30F19"/>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B0C6F64"/>
    <w:multiLevelType w:val="multilevel"/>
    <w:tmpl w:val="6B0C6F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62239C"/>
    <w:multiLevelType w:val="multilevel"/>
    <w:tmpl w:val="706223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5FE746E"/>
    <w:multiLevelType w:val="multilevel"/>
    <w:tmpl w:val="75FE74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0"/>
  </w:num>
  <w:num w:numId="4">
    <w:abstractNumId w:val="13"/>
  </w:num>
  <w:num w:numId="5">
    <w:abstractNumId w:val="17"/>
  </w:num>
  <w:num w:numId="6">
    <w:abstractNumId w:val="7"/>
  </w:num>
  <w:num w:numId="7">
    <w:abstractNumId w:val="6"/>
  </w:num>
  <w:num w:numId="8">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num>
  <w:num w:numId="12">
    <w:abstractNumId w:val="18"/>
  </w:num>
  <w:num w:numId="13">
    <w:abstractNumId w:val="23"/>
  </w:num>
  <w:num w:numId="14">
    <w:abstractNumId w:val="21"/>
  </w:num>
  <w:num w:numId="15">
    <w:abstractNumId w:val="4"/>
  </w:num>
  <w:num w:numId="16">
    <w:abstractNumId w:val="16"/>
  </w:num>
  <w:num w:numId="17">
    <w:abstractNumId w:val="11"/>
  </w:num>
  <w:num w:numId="18">
    <w:abstractNumId w:val="8"/>
  </w:num>
  <w:num w:numId="19">
    <w:abstractNumId w:val="15"/>
  </w:num>
  <w:num w:numId="20">
    <w:abstractNumId w:val="3"/>
  </w:num>
  <w:num w:numId="21">
    <w:abstractNumId w:val="2"/>
  </w:num>
  <w:num w:numId="22">
    <w:abstractNumId w:val="14"/>
  </w:num>
  <w:num w:numId="23">
    <w:abstractNumId w:val="9"/>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CFF"/>
    <w:rsid w:val="000028BC"/>
    <w:rsid w:val="000028D4"/>
    <w:rsid w:val="000062BE"/>
    <w:rsid w:val="000068DF"/>
    <w:rsid w:val="000071FF"/>
    <w:rsid w:val="00007F2D"/>
    <w:rsid w:val="00010B0E"/>
    <w:rsid w:val="00011C5E"/>
    <w:rsid w:val="00013FF0"/>
    <w:rsid w:val="00017FEB"/>
    <w:rsid w:val="00026559"/>
    <w:rsid w:val="00027B54"/>
    <w:rsid w:val="00032DBF"/>
    <w:rsid w:val="000359EC"/>
    <w:rsid w:val="00035C41"/>
    <w:rsid w:val="0003777B"/>
    <w:rsid w:val="000407BC"/>
    <w:rsid w:val="00042498"/>
    <w:rsid w:val="00043AB4"/>
    <w:rsid w:val="0004506A"/>
    <w:rsid w:val="00046A52"/>
    <w:rsid w:val="00051E2C"/>
    <w:rsid w:val="00052D26"/>
    <w:rsid w:val="000608F4"/>
    <w:rsid w:val="00064B0F"/>
    <w:rsid w:val="00077709"/>
    <w:rsid w:val="000779F2"/>
    <w:rsid w:val="00096621"/>
    <w:rsid w:val="000A4C0D"/>
    <w:rsid w:val="000A548C"/>
    <w:rsid w:val="000A5F9B"/>
    <w:rsid w:val="000B444E"/>
    <w:rsid w:val="000C33CC"/>
    <w:rsid w:val="000C49A8"/>
    <w:rsid w:val="000C4AA0"/>
    <w:rsid w:val="000C6B69"/>
    <w:rsid w:val="000D267F"/>
    <w:rsid w:val="000D56B0"/>
    <w:rsid w:val="000E2723"/>
    <w:rsid w:val="000F0765"/>
    <w:rsid w:val="000F0878"/>
    <w:rsid w:val="000F2733"/>
    <w:rsid w:val="000F44A8"/>
    <w:rsid w:val="000F48E6"/>
    <w:rsid w:val="00102221"/>
    <w:rsid w:val="0011624B"/>
    <w:rsid w:val="001268B9"/>
    <w:rsid w:val="00130F91"/>
    <w:rsid w:val="0013185D"/>
    <w:rsid w:val="00134E1D"/>
    <w:rsid w:val="00136F3C"/>
    <w:rsid w:val="00145CA6"/>
    <w:rsid w:val="00150354"/>
    <w:rsid w:val="00162D5A"/>
    <w:rsid w:val="00165858"/>
    <w:rsid w:val="0016710B"/>
    <w:rsid w:val="00171A28"/>
    <w:rsid w:val="00183E6E"/>
    <w:rsid w:val="00184C30"/>
    <w:rsid w:val="00184C33"/>
    <w:rsid w:val="00185E27"/>
    <w:rsid w:val="00191526"/>
    <w:rsid w:val="00192571"/>
    <w:rsid w:val="00195D5A"/>
    <w:rsid w:val="001A503C"/>
    <w:rsid w:val="001A6637"/>
    <w:rsid w:val="001B3C34"/>
    <w:rsid w:val="001B6A64"/>
    <w:rsid w:val="001C32E7"/>
    <w:rsid w:val="001C74D2"/>
    <w:rsid w:val="001D2F76"/>
    <w:rsid w:val="001D3C86"/>
    <w:rsid w:val="001D59A4"/>
    <w:rsid w:val="001E3629"/>
    <w:rsid w:val="001E5CB7"/>
    <w:rsid w:val="001F22A0"/>
    <w:rsid w:val="001F44CA"/>
    <w:rsid w:val="001F5278"/>
    <w:rsid w:val="001F754F"/>
    <w:rsid w:val="00203AFE"/>
    <w:rsid w:val="00212286"/>
    <w:rsid w:val="00216927"/>
    <w:rsid w:val="00226CBE"/>
    <w:rsid w:val="002314C2"/>
    <w:rsid w:val="00234E36"/>
    <w:rsid w:val="00235C74"/>
    <w:rsid w:val="002362B1"/>
    <w:rsid w:val="002373B0"/>
    <w:rsid w:val="002506E8"/>
    <w:rsid w:val="002519D5"/>
    <w:rsid w:val="0025624D"/>
    <w:rsid w:val="00257059"/>
    <w:rsid w:val="00262F1D"/>
    <w:rsid w:val="00270536"/>
    <w:rsid w:val="0027139A"/>
    <w:rsid w:val="002756DB"/>
    <w:rsid w:val="00283A65"/>
    <w:rsid w:val="0028477A"/>
    <w:rsid w:val="002848E5"/>
    <w:rsid w:val="00285CB6"/>
    <w:rsid w:val="002900A9"/>
    <w:rsid w:val="002904DA"/>
    <w:rsid w:val="00290C8E"/>
    <w:rsid w:val="002A14B0"/>
    <w:rsid w:val="002A347C"/>
    <w:rsid w:val="002A52C3"/>
    <w:rsid w:val="002B1A63"/>
    <w:rsid w:val="002B21B5"/>
    <w:rsid w:val="002B3F62"/>
    <w:rsid w:val="002B410A"/>
    <w:rsid w:val="002B5AD6"/>
    <w:rsid w:val="002B66E7"/>
    <w:rsid w:val="002C09D0"/>
    <w:rsid w:val="002D0B7E"/>
    <w:rsid w:val="002D0B8E"/>
    <w:rsid w:val="002D0D68"/>
    <w:rsid w:val="002D64D9"/>
    <w:rsid w:val="002E0B8C"/>
    <w:rsid w:val="002E39EF"/>
    <w:rsid w:val="002F027D"/>
    <w:rsid w:val="002F4225"/>
    <w:rsid w:val="002F4287"/>
    <w:rsid w:val="002F52AE"/>
    <w:rsid w:val="002F7165"/>
    <w:rsid w:val="0030713C"/>
    <w:rsid w:val="00323991"/>
    <w:rsid w:val="00324023"/>
    <w:rsid w:val="003264B7"/>
    <w:rsid w:val="00333BED"/>
    <w:rsid w:val="00341444"/>
    <w:rsid w:val="00343285"/>
    <w:rsid w:val="003453A9"/>
    <w:rsid w:val="00347ADE"/>
    <w:rsid w:val="00360051"/>
    <w:rsid w:val="00362DAD"/>
    <w:rsid w:val="00364E6D"/>
    <w:rsid w:val="00376798"/>
    <w:rsid w:val="00384BCE"/>
    <w:rsid w:val="00387771"/>
    <w:rsid w:val="00391338"/>
    <w:rsid w:val="00394674"/>
    <w:rsid w:val="00394ADD"/>
    <w:rsid w:val="003959D7"/>
    <w:rsid w:val="003A4F2B"/>
    <w:rsid w:val="003B506C"/>
    <w:rsid w:val="003B554E"/>
    <w:rsid w:val="003C04E5"/>
    <w:rsid w:val="003C0F93"/>
    <w:rsid w:val="003C25C2"/>
    <w:rsid w:val="003C3B82"/>
    <w:rsid w:val="003C50E2"/>
    <w:rsid w:val="003D0F9E"/>
    <w:rsid w:val="003D10BD"/>
    <w:rsid w:val="003D1CC3"/>
    <w:rsid w:val="003D2B6E"/>
    <w:rsid w:val="003D4B54"/>
    <w:rsid w:val="003D4E84"/>
    <w:rsid w:val="003D5A6B"/>
    <w:rsid w:val="003D6E29"/>
    <w:rsid w:val="003D6FE3"/>
    <w:rsid w:val="003F3CEF"/>
    <w:rsid w:val="003F64EF"/>
    <w:rsid w:val="00400836"/>
    <w:rsid w:val="004022E8"/>
    <w:rsid w:val="004104F9"/>
    <w:rsid w:val="0042628B"/>
    <w:rsid w:val="0043091A"/>
    <w:rsid w:val="00451531"/>
    <w:rsid w:val="0045347E"/>
    <w:rsid w:val="0045490D"/>
    <w:rsid w:val="00455BCB"/>
    <w:rsid w:val="004569A5"/>
    <w:rsid w:val="004569CB"/>
    <w:rsid w:val="004607C3"/>
    <w:rsid w:val="0046787E"/>
    <w:rsid w:val="00471176"/>
    <w:rsid w:val="00471415"/>
    <w:rsid w:val="00481217"/>
    <w:rsid w:val="00482239"/>
    <w:rsid w:val="00483E2A"/>
    <w:rsid w:val="00487603"/>
    <w:rsid w:val="00491AE7"/>
    <w:rsid w:val="004925B6"/>
    <w:rsid w:val="00492892"/>
    <w:rsid w:val="00495F76"/>
    <w:rsid w:val="004A4341"/>
    <w:rsid w:val="004A5AD6"/>
    <w:rsid w:val="004A7E15"/>
    <w:rsid w:val="004B04EA"/>
    <w:rsid w:val="004B0D86"/>
    <w:rsid w:val="004B3B33"/>
    <w:rsid w:val="004B5041"/>
    <w:rsid w:val="004C51E6"/>
    <w:rsid w:val="004C7296"/>
    <w:rsid w:val="004D6093"/>
    <w:rsid w:val="004E1B1D"/>
    <w:rsid w:val="004E2D41"/>
    <w:rsid w:val="004E2FF1"/>
    <w:rsid w:val="004E7DD4"/>
    <w:rsid w:val="004F2C81"/>
    <w:rsid w:val="004F3810"/>
    <w:rsid w:val="004F5081"/>
    <w:rsid w:val="00500A06"/>
    <w:rsid w:val="00504FE5"/>
    <w:rsid w:val="00507E6B"/>
    <w:rsid w:val="00542303"/>
    <w:rsid w:val="00543364"/>
    <w:rsid w:val="00543A25"/>
    <w:rsid w:val="00546597"/>
    <w:rsid w:val="00546DF1"/>
    <w:rsid w:val="005504E8"/>
    <w:rsid w:val="005575E6"/>
    <w:rsid w:val="00560D06"/>
    <w:rsid w:val="005611FF"/>
    <w:rsid w:val="00561393"/>
    <w:rsid w:val="00563C4B"/>
    <w:rsid w:val="00571211"/>
    <w:rsid w:val="0057252B"/>
    <w:rsid w:val="005926FA"/>
    <w:rsid w:val="00592704"/>
    <w:rsid w:val="005963A9"/>
    <w:rsid w:val="005970E5"/>
    <w:rsid w:val="005A1F98"/>
    <w:rsid w:val="005A5418"/>
    <w:rsid w:val="005A5996"/>
    <w:rsid w:val="005A749B"/>
    <w:rsid w:val="005B061C"/>
    <w:rsid w:val="005B467D"/>
    <w:rsid w:val="005B6FB8"/>
    <w:rsid w:val="005C0568"/>
    <w:rsid w:val="005C57EA"/>
    <w:rsid w:val="005C6BA1"/>
    <w:rsid w:val="005D00B6"/>
    <w:rsid w:val="005D20F1"/>
    <w:rsid w:val="005D3E80"/>
    <w:rsid w:val="005D5D78"/>
    <w:rsid w:val="005D626D"/>
    <w:rsid w:val="005E4B7D"/>
    <w:rsid w:val="005F0E90"/>
    <w:rsid w:val="005F21CF"/>
    <w:rsid w:val="005F4808"/>
    <w:rsid w:val="005F4E1A"/>
    <w:rsid w:val="006017DD"/>
    <w:rsid w:val="006035C5"/>
    <w:rsid w:val="006041B9"/>
    <w:rsid w:val="006062BC"/>
    <w:rsid w:val="0061161F"/>
    <w:rsid w:val="00614636"/>
    <w:rsid w:val="006175D5"/>
    <w:rsid w:val="00627053"/>
    <w:rsid w:val="00627707"/>
    <w:rsid w:val="00630103"/>
    <w:rsid w:val="006314A9"/>
    <w:rsid w:val="00634492"/>
    <w:rsid w:val="006375C0"/>
    <w:rsid w:val="006412E2"/>
    <w:rsid w:val="006413E5"/>
    <w:rsid w:val="00642E02"/>
    <w:rsid w:val="0064536F"/>
    <w:rsid w:val="00646B61"/>
    <w:rsid w:val="0065039A"/>
    <w:rsid w:val="00651E5D"/>
    <w:rsid w:val="0065674B"/>
    <w:rsid w:val="006575D3"/>
    <w:rsid w:val="0066070B"/>
    <w:rsid w:val="00670B87"/>
    <w:rsid w:val="00670EBD"/>
    <w:rsid w:val="0067154F"/>
    <w:rsid w:val="006818EE"/>
    <w:rsid w:val="006821B8"/>
    <w:rsid w:val="00687442"/>
    <w:rsid w:val="00690330"/>
    <w:rsid w:val="00694E32"/>
    <w:rsid w:val="006A0B5C"/>
    <w:rsid w:val="006A40FC"/>
    <w:rsid w:val="006B538C"/>
    <w:rsid w:val="006D06B3"/>
    <w:rsid w:val="006D1083"/>
    <w:rsid w:val="006D11B6"/>
    <w:rsid w:val="006D207A"/>
    <w:rsid w:val="006D4A5C"/>
    <w:rsid w:val="006D70D6"/>
    <w:rsid w:val="006E1AE0"/>
    <w:rsid w:val="006E4C1F"/>
    <w:rsid w:val="006E74B6"/>
    <w:rsid w:val="006F5CA1"/>
    <w:rsid w:val="00715712"/>
    <w:rsid w:val="00717CF9"/>
    <w:rsid w:val="00720E81"/>
    <w:rsid w:val="00720FAC"/>
    <w:rsid w:val="00724D62"/>
    <w:rsid w:val="007303E8"/>
    <w:rsid w:val="00737633"/>
    <w:rsid w:val="00740AAE"/>
    <w:rsid w:val="00744308"/>
    <w:rsid w:val="007464DA"/>
    <w:rsid w:val="007467BC"/>
    <w:rsid w:val="0074702E"/>
    <w:rsid w:val="00747ADE"/>
    <w:rsid w:val="00757082"/>
    <w:rsid w:val="00765386"/>
    <w:rsid w:val="00790222"/>
    <w:rsid w:val="00790BAA"/>
    <w:rsid w:val="00791015"/>
    <w:rsid w:val="007967DD"/>
    <w:rsid w:val="007A3165"/>
    <w:rsid w:val="007A4721"/>
    <w:rsid w:val="007A7DE9"/>
    <w:rsid w:val="007B0DFA"/>
    <w:rsid w:val="007B1888"/>
    <w:rsid w:val="007B1B2D"/>
    <w:rsid w:val="007B2324"/>
    <w:rsid w:val="007B2897"/>
    <w:rsid w:val="007B3594"/>
    <w:rsid w:val="007D0B44"/>
    <w:rsid w:val="007D1AF3"/>
    <w:rsid w:val="007D5D09"/>
    <w:rsid w:val="007D7C91"/>
    <w:rsid w:val="007D7F7B"/>
    <w:rsid w:val="007F1F8D"/>
    <w:rsid w:val="007F633A"/>
    <w:rsid w:val="007F7D52"/>
    <w:rsid w:val="00802F9D"/>
    <w:rsid w:val="00803B11"/>
    <w:rsid w:val="00806409"/>
    <w:rsid w:val="00815AB2"/>
    <w:rsid w:val="00823B4E"/>
    <w:rsid w:val="00824232"/>
    <w:rsid w:val="0082509F"/>
    <w:rsid w:val="00840F4F"/>
    <w:rsid w:val="00841E28"/>
    <w:rsid w:val="0085142E"/>
    <w:rsid w:val="00852518"/>
    <w:rsid w:val="00856AD7"/>
    <w:rsid w:val="00860680"/>
    <w:rsid w:val="0087140C"/>
    <w:rsid w:val="00874083"/>
    <w:rsid w:val="00874294"/>
    <w:rsid w:val="0088017C"/>
    <w:rsid w:val="0088017F"/>
    <w:rsid w:val="00881670"/>
    <w:rsid w:val="00891017"/>
    <w:rsid w:val="00893C21"/>
    <w:rsid w:val="008A6C6D"/>
    <w:rsid w:val="008A716E"/>
    <w:rsid w:val="008B1D5E"/>
    <w:rsid w:val="008B1F15"/>
    <w:rsid w:val="008B5CFA"/>
    <w:rsid w:val="008C0C72"/>
    <w:rsid w:val="008C1BA2"/>
    <w:rsid w:val="008C32EB"/>
    <w:rsid w:val="008C369B"/>
    <w:rsid w:val="008C5F9B"/>
    <w:rsid w:val="008C7C18"/>
    <w:rsid w:val="008D2D81"/>
    <w:rsid w:val="008E318A"/>
    <w:rsid w:val="008E3C46"/>
    <w:rsid w:val="008E4A08"/>
    <w:rsid w:val="008E5236"/>
    <w:rsid w:val="008E7AEA"/>
    <w:rsid w:val="008F46EE"/>
    <w:rsid w:val="008F603F"/>
    <w:rsid w:val="00906059"/>
    <w:rsid w:val="00906791"/>
    <w:rsid w:val="00906BB6"/>
    <w:rsid w:val="00910C20"/>
    <w:rsid w:val="00911EA2"/>
    <w:rsid w:val="00922268"/>
    <w:rsid w:val="00926E8C"/>
    <w:rsid w:val="009377EF"/>
    <w:rsid w:val="00942503"/>
    <w:rsid w:val="00945266"/>
    <w:rsid w:val="00946434"/>
    <w:rsid w:val="009545D4"/>
    <w:rsid w:val="00957BB3"/>
    <w:rsid w:val="00960B6F"/>
    <w:rsid w:val="009654DA"/>
    <w:rsid w:val="009715CC"/>
    <w:rsid w:val="00974C9E"/>
    <w:rsid w:val="009769B6"/>
    <w:rsid w:val="009825B2"/>
    <w:rsid w:val="00984B2B"/>
    <w:rsid w:val="00985C03"/>
    <w:rsid w:val="009868ED"/>
    <w:rsid w:val="00994A55"/>
    <w:rsid w:val="009951A9"/>
    <w:rsid w:val="00995BE2"/>
    <w:rsid w:val="00997CE3"/>
    <w:rsid w:val="009A6235"/>
    <w:rsid w:val="009B1563"/>
    <w:rsid w:val="009B1605"/>
    <w:rsid w:val="009B228C"/>
    <w:rsid w:val="009B591E"/>
    <w:rsid w:val="009C3F76"/>
    <w:rsid w:val="009C5F73"/>
    <w:rsid w:val="009D062C"/>
    <w:rsid w:val="009D51CC"/>
    <w:rsid w:val="009D5D00"/>
    <w:rsid w:val="009F020F"/>
    <w:rsid w:val="009F2A0A"/>
    <w:rsid w:val="009F3395"/>
    <w:rsid w:val="009F42E7"/>
    <w:rsid w:val="00A00348"/>
    <w:rsid w:val="00A0555A"/>
    <w:rsid w:val="00A136F9"/>
    <w:rsid w:val="00A218F1"/>
    <w:rsid w:val="00A22A7A"/>
    <w:rsid w:val="00A23AC4"/>
    <w:rsid w:val="00A2589D"/>
    <w:rsid w:val="00A25C6C"/>
    <w:rsid w:val="00A3364A"/>
    <w:rsid w:val="00A361F7"/>
    <w:rsid w:val="00A54AF2"/>
    <w:rsid w:val="00A56E9F"/>
    <w:rsid w:val="00A641EC"/>
    <w:rsid w:val="00A65BB0"/>
    <w:rsid w:val="00A71608"/>
    <w:rsid w:val="00A72ADF"/>
    <w:rsid w:val="00A7446C"/>
    <w:rsid w:val="00A77A8B"/>
    <w:rsid w:val="00A80D3C"/>
    <w:rsid w:val="00A81DFC"/>
    <w:rsid w:val="00A84EC1"/>
    <w:rsid w:val="00A91889"/>
    <w:rsid w:val="00A92665"/>
    <w:rsid w:val="00A9321D"/>
    <w:rsid w:val="00A9434A"/>
    <w:rsid w:val="00A94BD2"/>
    <w:rsid w:val="00A951BB"/>
    <w:rsid w:val="00A971E8"/>
    <w:rsid w:val="00AA0F0A"/>
    <w:rsid w:val="00AA2AE9"/>
    <w:rsid w:val="00AA7679"/>
    <w:rsid w:val="00AB32EE"/>
    <w:rsid w:val="00AB6182"/>
    <w:rsid w:val="00AC2741"/>
    <w:rsid w:val="00AC3166"/>
    <w:rsid w:val="00AC5212"/>
    <w:rsid w:val="00AC749B"/>
    <w:rsid w:val="00AD00A4"/>
    <w:rsid w:val="00AE5AD9"/>
    <w:rsid w:val="00AF49BA"/>
    <w:rsid w:val="00AF6ED7"/>
    <w:rsid w:val="00B072EE"/>
    <w:rsid w:val="00B10953"/>
    <w:rsid w:val="00B15576"/>
    <w:rsid w:val="00B21103"/>
    <w:rsid w:val="00B22F53"/>
    <w:rsid w:val="00B23ECD"/>
    <w:rsid w:val="00B24455"/>
    <w:rsid w:val="00B47291"/>
    <w:rsid w:val="00B5091B"/>
    <w:rsid w:val="00B60672"/>
    <w:rsid w:val="00B70246"/>
    <w:rsid w:val="00B718BC"/>
    <w:rsid w:val="00B7238D"/>
    <w:rsid w:val="00B73C32"/>
    <w:rsid w:val="00B950CF"/>
    <w:rsid w:val="00B97900"/>
    <w:rsid w:val="00BA4BE7"/>
    <w:rsid w:val="00BB1F41"/>
    <w:rsid w:val="00BB1F7D"/>
    <w:rsid w:val="00BB3C77"/>
    <w:rsid w:val="00BB7AD4"/>
    <w:rsid w:val="00BD1398"/>
    <w:rsid w:val="00BD2263"/>
    <w:rsid w:val="00BD3AE3"/>
    <w:rsid w:val="00BF22B9"/>
    <w:rsid w:val="00BF2F91"/>
    <w:rsid w:val="00C00958"/>
    <w:rsid w:val="00C0209C"/>
    <w:rsid w:val="00C071F4"/>
    <w:rsid w:val="00C11FC8"/>
    <w:rsid w:val="00C13AB5"/>
    <w:rsid w:val="00C141DF"/>
    <w:rsid w:val="00C16AB0"/>
    <w:rsid w:val="00C22544"/>
    <w:rsid w:val="00C24A10"/>
    <w:rsid w:val="00C262E7"/>
    <w:rsid w:val="00C26C1F"/>
    <w:rsid w:val="00C32781"/>
    <w:rsid w:val="00C33F54"/>
    <w:rsid w:val="00C402F7"/>
    <w:rsid w:val="00C50C7D"/>
    <w:rsid w:val="00C53493"/>
    <w:rsid w:val="00C57E1A"/>
    <w:rsid w:val="00C60146"/>
    <w:rsid w:val="00C63A0E"/>
    <w:rsid w:val="00C72957"/>
    <w:rsid w:val="00C755C4"/>
    <w:rsid w:val="00C7710E"/>
    <w:rsid w:val="00C80479"/>
    <w:rsid w:val="00C8094D"/>
    <w:rsid w:val="00C818CD"/>
    <w:rsid w:val="00C84975"/>
    <w:rsid w:val="00C84A61"/>
    <w:rsid w:val="00C91E19"/>
    <w:rsid w:val="00C91F6A"/>
    <w:rsid w:val="00C9419D"/>
    <w:rsid w:val="00C96F15"/>
    <w:rsid w:val="00C974C6"/>
    <w:rsid w:val="00C97BC0"/>
    <w:rsid w:val="00CA2DB6"/>
    <w:rsid w:val="00CA3F0B"/>
    <w:rsid w:val="00CA785E"/>
    <w:rsid w:val="00CB3928"/>
    <w:rsid w:val="00CD017A"/>
    <w:rsid w:val="00CD20F4"/>
    <w:rsid w:val="00CD24B8"/>
    <w:rsid w:val="00CE501D"/>
    <w:rsid w:val="00CF03B6"/>
    <w:rsid w:val="00CF1B37"/>
    <w:rsid w:val="00CF3904"/>
    <w:rsid w:val="00CF3BEE"/>
    <w:rsid w:val="00CF42A9"/>
    <w:rsid w:val="00D07B6F"/>
    <w:rsid w:val="00D104EA"/>
    <w:rsid w:val="00D11338"/>
    <w:rsid w:val="00D15C7A"/>
    <w:rsid w:val="00D17E4F"/>
    <w:rsid w:val="00D21C55"/>
    <w:rsid w:val="00D318D2"/>
    <w:rsid w:val="00D31C8C"/>
    <w:rsid w:val="00D374D5"/>
    <w:rsid w:val="00D417F7"/>
    <w:rsid w:val="00D42934"/>
    <w:rsid w:val="00D468F7"/>
    <w:rsid w:val="00D46B60"/>
    <w:rsid w:val="00D47EA1"/>
    <w:rsid w:val="00D5311E"/>
    <w:rsid w:val="00D53FC4"/>
    <w:rsid w:val="00D705FE"/>
    <w:rsid w:val="00D72C3B"/>
    <w:rsid w:val="00D72EDA"/>
    <w:rsid w:val="00D73DF5"/>
    <w:rsid w:val="00D76292"/>
    <w:rsid w:val="00D825E4"/>
    <w:rsid w:val="00D86486"/>
    <w:rsid w:val="00D87A93"/>
    <w:rsid w:val="00D93943"/>
    <w:rsid w:val="00D95483"/>
    <w:rsid w:val="00D9663B"/>
    <w:rsid w:val="00DA5503"/>
    <w:rsid w:val="00DB57E1"/>
    <w:rsid w:val="00DC0819"/>
    <w:rsid w:val="00DC1ACE"/>
    <w:rsid w:val="00DC3C0C"/>
    <w:rsid w:val="00DC64A5"/>
    <w:rsid w:val="00DD03EA"/>
    <w:rsid w:val="00DD1437"/>
    <w:rsid w:val="00DD668A"/>
    <w:rsid w:val="00DE4C3A"/>
    <w:rsid w:val="00DE50F1"/>
    <w:rsid w:val="00DE5E38"/>
    <w:rsid w:val="00DF5800"/>
    <w:rsid w:val="00E04871"/>
    <w:rsid w:val="00E133C3"/>
    <w:rsid w:val="00E13B58"/>
    <w:rsid w:val="00E2467D"/>
    <w:rsid w:val="00E24E81"/>
    <w:rsid w:val="00E26026"/>
    <w:rsid w:val="00E3242F"/>
    <w:rsid w:val="00E32F4D"/>
    <w:rsid w:val="00E351BF"/>
    <w:rsid w:val="00E37317"/>
    <w:rsid w:val="00E37371"/>
    <w:rsid w:val="00E411F1"/>
    <w:rsid w:val="00E42731"/>
    <w:rsid w:val="00E447D6"/>
    <w:rsid w:val="00E44A17"/>
    <w:rsid w:val="00E46925"/>
    <w:rsid w:val="00E47357"/>
    <w:rsid w:val="00E50A06"/>
    <w:rsid w:val="00E51043"/>
    <w:rsid w:val="00E539CB"/>
    <w:rsid w:val="00E54F63"/>
    <w:rsid w:val="00E56E40"/>
    <w:rsid w:val="00E71F2C"/>
    <w:rsid w:val="00E72E06"/>
    <w:rsid w:val="00E81B61"/>
    <w:rsid w:val="00E927CC"/>
    <w:rsid w:val="00EA0F6D"/>
    <w:rsid w:val="00EA4BD5"/>
    <w:rsid w:val="00EA7976"/>
    <w:rsid w:val="00EB1D9B"/>
    <w:rsid w:val="00EB45FC"/>
    <w:rsid w:val="00EC41F7"/>
    <w:rsid w:val="00EC4232"/>
    <w:rsid w:val="00EC6ADB"/>
    <w:rsid w:val="00ED1C12"/>
    <w:rsid w:val="00ED5664"/>
    <w:rsid w:val="00ED61F5"/>
    <w:rsid w:val="00ED65AD"/>
    <w:rsid w:val="00ED6E30"/>
    <w:rsid w:val="00EE2A04"/>
    <w:rsid w:val="00EE2B5C"/>
    <w:rsid w:val="00EE4F0F"/>
    <w:rsid w:val="00EF1356"/>
    <w:rsid w:val="00EF1A2A"/>
    <w:rsid w:val="00EF27CC"/>
    <w:rsid w:val="00F01530"/>
    <w:rsid w:val="00F1207B"/>
    <w:rsid w:val="00F143FF"/>
    <w:rsid w:val="00F157C3"/>
    <w:rsid w:val="00F17F2A"/>
    <w:rsid w:val="00F20615"/>
    <w:rsid w:val="00F20AC9"/>
    <w:rsid w:val="00F21C2A"/>
    <w:rsid w:val="00F2238C"/>
    <w:rsid w:val="00F26131"/>
    <w:rsid w:val="00F26498"/>
    <w:rsid w:val="00F302C5"/>
    <w:rsid w:val="00F3139D"/>
    <w:rsid w:val="00F40DC2"/>
    <w:rsid w:val="00F4468B"/>
    <w:rsid w:val="00F45EED"/>
    <w:rsid w:val="00F4674F"/>
    <w:rsid w:val="00F4768B"/>
    <w:rsid w:val="00F50749"/>
    <w:rsid w:val="00F52E24"/>
    <w:rsid w:val="00F55F15"/>
    <w:rsid w:val="00F56022"/>
    <w:rsid w:val="00F578DB"/>
    <w:rsid w:val="00F6288A"/>
    <w:rsid w:val="00F62AF3"/>
    <w:rsid w:val="00F717E0"/>
    <w:rsid w:val="00F76D2F"/>
    <w:rsid w:val="00F81B58"/>
    <w:rsid w:val="00F8419D"/>
    <w:rsid w:val="00F90F3F"/>
    <w:rsid w:val="00F95BDA"/>
    <w:rsid w:val="00FA419A"/>
    <w:rsid w:val="00FA6799"/>
    <w:rsid w:val="00FB56BD"/>
    <w:rsid w:val="00FB5AA4"/>
    <w:rsid w:val="00FB62FB"/>
    <w:rsid w:val="00FC2A07"/>
    <w:rsid w:val="00FC3BCF"/>
    <w:rsid w:val="00FC53DE"/>
    <w:rsid w:val="00FD54CA"/>
    <w:rsid w:val="00FD6B32"/>
    <w:rsid w:val="00FD6D2C"/>
    <w:rsid w:val="00FE3390"/>
    <w:rsid w:val="00FE34DC"/>
    <w:rsid w:val="00FE3B71"/>
    <w:rsid w:val="00FF1DB2"/>
    <w:rsid w:val="00FF58BB"/>
    <w:rsid w:val="06E84846"/>
    <w:rsid w:val="0DCC0712"/>
    <w:rsid w:val="0F323CA6"/>
    <w:rsid w:val="1C907354"/>
    <w:rsid w:val="270D478F"/>
    <w:rsid w:val="2C953BB5"/>
    <w:rsid w:val="2E724998"/>
    <w:rsid w:val="35794F17"/>
    <w:rsid w:val="3CAB5C1E"/>
    <w:rsid w:val="3D0736DA"/>
    <w:rsid w:val="40432476"/>
    <w:rsid w:val="48AB0AA2"/>
    <w:rsid w:val="4953552C"/>
    <w:rsid w:val="62E24680"/>
    <w:rsid w:val="661D78B7"/>
    <w:rsid w:val="6C6F65CC"/>
    <w:rsid w:val="7404715C"/>
    <w:rsid w:val="779C50F7"/>
    <w:rsid w:val="79A460D8"/>
    <w:rsid w:val="7B825205"/>
    <w:rsid w:val="7F9B0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802630"/>
  <w15:docId w15:val="{C88787C2-9FA7-48E2-85DF-EF711CA3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80"/>
      <w:jc w:val="both"/>
    </w:pPr>
    <w:rPr>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
    <w:name w:val="heading 3"/>
    <w:basedOn w:val="a0"/>
    <w:next w:val="a0"/>
    <w:qFormat/>
    <w:pPr>
      <w:keepNext/>
      <w:numPr>
        <w:ilvl w:val="2"/>
        <w:numId w:val="1"/>
      </w:numPr>
      <w:spacing w:before="120"/>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qFormat/>
    <w:pPr>
      <w:numPr>
        <w:numId w:val="2"/>
      </w:numPr>
      <w:tabs>
        <w:tab w:val="clear" w:pos="360"/>
        <w:tab w:val="left" w:pos="926"/>
      </w:tabs>
      <w:ind w:left="926"/>
      <w:contextualSpacing/>
      <w:jc w:val="left"/>
    </w:pPr>
    <w:rPr>
      <w:rFonts w:eastAsia="等线"/>
    </w:rPr>
  </w:style>
  <w:style w:type="paragraph" w:styleId="a4">
    <w:name w:val="annotation text"/>
    <w:basedOn w:val="a0"/>
    <w:link w:val="a5"/>
    <w:semiHidden/>
    <w:qFormat/>
    <w:pPr>
      <w:tabs>
        <w:tab w:val="left" w:pos="1418"/>
        <w:tab w:val="left" w:pos="4678"/>
        <w:tab w:val="left" w:pos="5954"/>
        <w:tab w:val="left" w:pos="7088"/>
      </w:tabs>
      <w:spacing w:after="240"/>
    </w:pPr>
    <w:rPr>
      <w:rFonts w:ascii="Arial" w:hAnsi="Arial"/>
    </w:rPr>
  </w:style>
  <w:style w:type="paragraph" w:styleId="a6">
    <w:name w:val="Body Text"/>
    <w:basedOn w:val="a0"/>
    <w:semiHidden/>
    <w:qFormat/>
    <w:rPr>
      <w:rFonts w:ascii="Arial" w:hAnsi="Arial" w:cs="Arial"/>
      <w:color w:val="FF0000"/>
    </w:rPr>
  </w:style>
  <w:style w:type="paragraph" w:styleId="a7">
    <w:name w:val="Balloon Text"/>
    <w:basedOn w:val="a0"/>
    <w:link w:val="a8"/>
    <w:uiPriority w:val="99"/>
    <w:semiHidden/>
    <w:unhideWhenUsed/>
    <w:qFormat/>
    <w:rPr>
      <w:rFonts w:ascii="Segoe UI" w:hAnsi="Segoe UI" w:cs="Segoe UI"/>
      <w:sz w:val="18"/>
      <w:szCs w:val="18"/>
    </w:rPr>
  </w:style>
  <w:style w:type="paragraph" w:styleId="a9">
    <w:name w:val="footer"/>
    <w:basedOn w:val="a0"/>
    <w:semiHidden/>
    <w:qFormat/>
    <w:pPr>
      <w:tabs>
        <w:tab w:val="center" w:pos="4153"/>
        <w:tab w:val="right" w:pos="8306"/>
      </w:tabs>
    </w:pPr>
  </w:style>
  <w:style w:type="paragraph" w:styleId="aa">
    <w:name w:val="header"/>
    <w:basedOn w:val="a0"/>
    <w:semiHidden/>
    <w:qFormat/>
    <w:pPr>
      <w:tabs>
        <w:tab w:val="center" w:pos="4153"/>
        <w:tab w:val="right" w:pos="8306"/>
      </w:tabs>
    </w:pPr>
  </w:style>
  <w:style w:type="paragraph" w:styleId="ab">
    <w:name w:val="Normal (Web)"/>
    <w:basedOn w:val="a0"/>
    <w:uiPriority w:val="99"/>
    <w:semiHidden/>
    <w:unhideWhenUsed/>
    <w:qFormat/>
    <w:pPr>
      <w:spacing w:before="100" w:beforeAutospacing="1" w:after="100" w:afterAutospacing="1"/>
      <w:jc w:val="left"/>
    </w:pPr>
    <w:rPr>
      <w:rFonts w:ascii="宋体" w:hAnsi="宋体" w:cs="宋体"/>
      <w:sz w:val="24"/>
      <w:szCs w:val="24"/>
      <w:lang w:val="en-US" w:eastAsia="zh-CN"/>
    </w:rPr>
  </w:style>
  <w:style w:type="paragraph" w:styleId="ac">
    <w:name w:val="Title"/>
    <w:basedOn w:val="a0"/>
    <w:link w:val="ad"/>
    <w:uiPriority w:val="10"/>
    <w:qFormat/>
    <w:pPr>
      <w:widowControl w:val="0"/>
      <w:spacing w:before="240" w:after="60"/>
      <w:jc w:val="center"/>
      <w:outlineLvl w:val="0"/>
    </w:pPr>
    <w:rPr>
      <w:rFonts w:ascii="Arial" w:hAnsi="Arial"/>
      <w:b/>
      <w:kern w:val="2"/>
      <w:sz w:val="32"/>
      <w:szCs w:val="24"/>
      <w:lang w:val="en-US" w:eastAsia="zh-CN"/>
    </w:rPr>
  </w:style>
  <w:style w:type="paragraph" w:styleId="ae">
    <w:name w:val="annotation subject"/>
    <w:basedOn w:val="a4"/>
    <w:next w:val="a4"/>
    <w:link w:val="af"/>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1"/>
    <w:semiHidden/>
    <w:qFormat/>
  </w:style>
  <w:style w:type="character" w:styleId="af3">
    <w:name w:val="annotation reference"/>
    <w:semiHidden/>
    <w:qFormat/>
    <w:rPr>
      <w:sz w:val="16"/>
    </w:rPr>
  </w:style>
  <w:style w:type="paragraph" w:customStyle="1" w:styleId="DECISION">
    <w:name w:val="DECISION"/>
    <w:basedOn w:val="a0"/>
    <w:qFormat/>
    <w:pPr>
      <w:widowControl w:val="0"/>
      <w:numPr>
        <w:numId w:val="3"/>
      </w:numPr>
      <w:spacing w:before="120"/>
    </w:pPr>
    <w:rPr>
      <w:rFonts w:ascii="Arial" w:hAnsi="Arial"/>
      <w:b/>
      <w:color w:val="0000FF"/>
      <w:u w:val="single"/>
    </w:rPr>
  </w:style>
  <w:style w:type="paragraph" w:customStyle="1" w:styleId="ACTION">
    <w:name w:val="ACTION"/>
    <w:basedOn w:val="a0"/>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styleId="af4">
    <w:name w:val="List Paragraph"/>
    <w:basedOn w:val="a0"/>
    <w:link w:val="af5"/>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6">
    <w:name w:val="Quote"/>
    <w:basedOn w:val="a0"/>
    <w:next w:val="a0"/>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8">
    <w:name w:val="No Spacing"/>
    <w:uiPriority w:val="1"/>
    <w:qFormat/>
    <w:rPr>
      <w:rFonts w:eastAsia="Times New Roman"/>
      <w:lang w:val="en-GB" w:eastAsia="en-US"/>
    </w:rPr>
  </w:style>
  <w:style w:type="paragraph" w:customStyle="1" w:styleId="12">
    <w:name w:val="列表段落1"/>
    <w:basedOn w:val="a0"/>
    <w:qFormat/>
    <w:pPr>
      <w:overflowPunct w:val="0"/>
      <w:autoSpaceDE w:val="0"/>
      <w:autoSpaceDN w:val="0"/>
      <w:adjustRightInd w:val="0"/>
      <w:spacing w:before="100" w:beforeAutospacing="1"/>
      <w:ind w:left="720"/>
      <w:contextualSpacing/>
      <w:jc w:val="left"/>
      <w:textAlignment w:val="baseline"/>
    </w:pPr>
    <w:rPr>
      <w:rFonts w:eastAsia="MS Mincho"/>
      <w:sz w:val="24"/>
      <w:szCs w:val="24"/>
      <w:lang w:val="en-US" w:eastAsia="zh-CN"/>
    </w:rPr>
  </w:style>
  <w:style w:type="paragraph" w:customStyle="1" w:styleId="NO">
    <w:name w:val="NO"/>
    <w:basedOn w:val="a0"/>
    <w:uiPriority w:val="99"/>
    <w:qFormat/>
    <w:pPr>
      <w:keepLines/>
      <w:ind w:left="1135" w:hanging="851"/>
      <w:jc w:val="left"/>
    </w:pPr>
    <w:rPr>
      <w:rFonts w:eastAsia="等线"/>
    </w:rPr>
  </w:style>
  <w:style w:type="paragraph" w:customStyle="1" w:styleId="B1">
    <w:name w:val="B1"/>
    <w:basedOn w:val="a0"/>
    <w:link w:val="B1Zchn"/>
    <w:qFormat/>
    <w:pPr>
      <w:ind w:left="568" w:hanging="284"/>
      <w:jc w:val="left"/>
    </w:pPr>
    <w:rPr>
      <w:rFonts w:eastAsia="等线"/>
    </w:rPr>
  </w:style>
  <w:style w:type="character" w:customStyle="1" w:styleId="B1Zchn">
    <w:name w:val="B1 Zchn"/>
    <w:link w:val="B1"/>
    <w:qFormat/>
    <w:rPr>
      <w:rFonts w:eastAsia="等线"/>
      <w:lang w:val="en-GB" w:eastAsia="en-US"/>
    </w:rPr>
  </w:style>
  <w:style w:type="paragraph" w:customStyle="1" w:styleId="TAH">
    <w:name w:val="TAH"/>
    <w:basedOn w:val="TAC"/>
    <w:qFormat/>
    <w:rPr>
      <w:b/>
    </w:rPr>
  </w:style>
  <w:style w:type="paragraph" w:customStyle="1" w:styleId="TAC">
    <w:name w:val="TAC"/>
    <w:basedOn w:val="a0"/>
    <w:link w:val="TACChar"/>
    <w:qFormat/>
    <w:pPr>
      <w:keepNext/>
      <w:keepLines/>
      <w:overflowPunct w:val="0"/>
      <w:autoSpaceDE w:val="0"/>
      <w:autoSpaceDN w:val="0"/>
      <w:adjustRightInd w:val="0"/>
      <w:spacing w:after="0"/>
      <w:jc w:val="center"/>
      <w:textAlignment w:val="baseline"/>
    </w:pPr>
    <w:rPr>
      <w:rFonts w:ascii="Arial" w:hAnsi="Arial"/>
      <w:sz w:val="18"/>
      <w:lang w:val="en-US"/>
    </w:rPr>
  </w:style>
  <w:style w:type="character" w:customStyle="1" w:styleId="TACChar">
    <w:name w:val="TAC Char"/>
    <w:link w:val="TAC"/>
    <w:qFormat/>
    <w:rPr>
      <w:rFonts w:ascii="Arial" w:eastAsia="宋体" w:hAnsi="Arial"/>
      <w:sz w:val="18"/>
      <w:lang w:eastAsia="en-US"/>
    </w:rPr>
  </w:style>
  <w:style w:type="character" w:customStyle="1" w:styleId="ad">
    <w:name w:val="标题 字符"/>
    <w:basedOn w:val="a1"/>
    <w:link w:val="ac"/>
    <w:uiPriority w:val="10"/>
    <w:qFormat/>
    <w:rPr>
      <w:rFonts w:ascii="Arial" w:eastAsia="宋体" w:hAnsi="Arial"/>
      <w:b/>
      <w:kern w:val="2"/>
      <w:sz w:val="32"/>
      <w:szCs w:val="24"/>
    </w:rPr>
  </w:style>
  <w:style w:type="character" w:styleId="af9">
    <w:name w:val="Placeholder Text"/>
    <w:basedOn w:val="a1"/>
    <w:uiPriority w:val="99"/>
    <w:semiHidden/>
    <w:qFormat/>
    <w:rPr>
      <w:color w:val="808080"/>
    </w:rPr>
  </w:style>
  <w:style w:type="paragraph" w:customStyle="1" w:styleId="13">
    <w:name w:val="修订1"/>
    <w:hidden/>
    <w:uiPriority w:val="99"/>
    <w:semiHidden/>
    <w:qFormat/>
    <w:rPr>
      <w:lang w:val="en-GB" w:eastAsia="en-US"/>
    </w:rPr>
  </w:style>
  <w:style w:type="character" w:customStyle="1" w:styleId="a5">
    <w:name w:val="批注文字 字符"/>
    <w:basedOn w:val="a1"/>
    <w:link w:val="a4"/>
    <w:semiHidden/>
    <w:qFormat/>
    <w:rPr>
      <w:rFonts w:ascii="Arial" w:eastAsia="宋体" w:hAnsi="Arial"/>
      <w:lang w:val="en-GB" w:eastAsia="en-US"/>
    </w:rPr>
  </w:style>
  <w:style w:type="character" w:customStyle="1" w:styleId="af">
    <w:name w:val="批注主题 字符"/>
    <w:basedOn w:val="a5"/>
    <w:link w:val="ae"/>
    <w:uiPriority w:val="99"/>
    <w:semiHidden/>
    <w:qFormat/>
    <w:rPr>
      <w:rFonts w:ascii="Arial" w:eastAsia="宋体" w:hAnsi="Arial"/>
      <w:b/>
      <w:bCs/>
      <w:lang w:val="en-GB" w:eastAsia="en-US"/>
    </w:rPr>
  </w:style>
  <w:style w:type="paragraph" w:customStyle="1" w:styleId="20">
    <w:name w:val="修订2"/>
    <w:hidden/>
    <w:uiPriority w:val="99"/>
    <w:semiHidden/>
    <w:qFormat/>
    <w:rPr>
      <w:lang w:val="en-GB" w:eastAsia="en-US"/>
    </w:rPr>
  </w:style>
  <w:style w:type="character" w:customStyle="1" w:styleId="af5">
    <w:name w:val="列表段落 字符"/>
    <w:link w:val="af4"/>
    <w:uiPriority w:val="34"/>
    <w:qFormat/>
    <w:rPr>
      <w:lang w:val="en-GB" w:eastAsia="en-US"/>
    </w:rPr>
  </w:style>
  <w:style w:type="character" w:customStyle="1" w:styleId="hljs-constructor">
    <w:name w:val="hljs-constructor"/>
    <w:basedOn w:val="a1"/>
    <w:qFormat/>
  </w:style>
  <w:style w:type="paragraph" w:styleId="afa">
    <w:name w:val="Revision"/>
    <w:hidden/>
    <w:uiPriority w:val="99"/>
    <w:semiHidden/>
    <w:rsid w:val="00911E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5E967-753E-4E25-B447-21723D1B3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3310</Words>
  <Characters>18868</Characters>
  <Application>Microsoft Office Word</Application>
  <DocSecurity>0</DocSecurity>
  <Lines>157</Lines>
  <Paragraphs>44</Paragraphs>
  <ScaleCrop>false</ScaleCrop>
  <Company>ZTE Corporation</Company>
  <LinksUpToDate>false</LinksUpToDate>
  <CharactersWithSpaces>22134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3</cp:revision>
  <cp:lastPrinted>2002-04-23T01:10:00Z</cp:lastPrinted>
  <dcterms:created xsi:type="dcterms:W3CDTF">2025-11-07T14:02:00Z</dcterms:created>
  <dcterms:modified xsi:type="dcterms:W3CDTF">2025-11-07T14:02:00Z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A0521148E0324CFDAD230A83FEB72FEB</vt:lpwstr>
  </property>
</Properties>
</file>